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702"/>
        <w:tblW w:w="0" w:type="auto"/>
        <w:tblLayout w:type="fixed"/>
        <w:tblCellMar>
          <w:left w:w="89" w:type="dxa"/>
          <w:right w:w="89" w:type="dxa"/>
        </w:tblCellMar>
        <w:tblLook w:val="0000"/>
      </w:tblPr>
      <w:tblGrid>
        <w:gridCol w:w="769"/>
        <w:gridCol w:w="720"/>
        <w:gridCol w:w="360"/>
        <w:gridCol w:w="2700"/>
      </w:tblGrid>
      <w:tr w:rsidR="00325510">
        <w:trPr>
          <w:cantSplit/>
          <w:trHeight w:val="1935"/>
        </w:trPr>
        <w:tc>
          <w:tcPr>
            <w:tcW w:w="4549" w:type="dxa"/>
            <w:gridSpan w:val="4"/>
          </w:tcPr>
          <w:p w:rsidR="00325510" w:rsidRDefault="00325510" w:rsidP="00D904AC">
            <w:pPr>
              <w:jc w:val="center"/>
              <w:rPr>
                <w:b/>
                <w:bCs/>
                <w:snapToGrid w:val="0"/>
                <w:w w:val="110"/>
                <w:sz w:val="6"/>
                <w:szCs w:val="20"/>
              </w:rPr>
            </w:pPr>
          </w:p>
          <w:p w:rsidR="00325510" w:rsidRDefault="00325510" w:rsidP="00D904AC">
            <w:pPr>
              <w:keepNext/>
              <w:jc w:val="center"/>
              <w:outlineLvl w:val="3"/>
              <w:rPr>
                <w:b/>
                <w:bCs/>
                <w:sz w:val="16"/>
                <w:szCs w:val="16"/>
              </w:rPr>
            </w:pPr>
            <w:r w:rsidRPr="00F6211D">
              <w:rPr>
                <w:b/>
                <w:bCs/>
                <w:sz w:val="16"/>
                <w:szCs w:val="16"/>
              </w:rPr>
              <w:t>МИНИСТЕРСТВО ФИНАНСОВ</w:t>
            </w:r>
          </w:p>
          <w:p w:rsidR="00325510" w:rsidRPr="00F6211D" w:rsidRDefault="00325510" w:rsidP="00D904AC">
            <w:pPr>
              <w:keepNext/>
              <w:jc w:val="center"/>
              <w:outlineLvl w:val="3"/>
              <w:rPr>
                <w:b/>
                <w:bCs/>
                <w:sz w:val="16"/>
                <w:szCs w:val="16"/>
              </w:rPr>
            </w:pPr>
            <w:r w:rsidRPr="00F6211D">
              <w:rPr>
                <w:b/>
                <w:bCs/>
                <w:sz w:val="16"/>
                <w:szCs w:val="16"/>
              </w:rPr>
              <w:t>РОССИЙСКОЙ ФЕДЕРАЦИИ</w:t>
            </w:r>
          </w:p>
          <w:p w:rsidR="00325510" w:rsidRPr="007377F4" w:rsidRDefault="00325510" w:rsidP="00D904AC">
            <w:pPr>
              <w:keepNext/>
              <w:jc w:val="center"/>
              <w:outlineLvl w:val="3"/>
              <w:rPr>
                <w:b/>
                <w:bCs/>
                <w:sz w:val="18"/>
                <w:szCs w:val="18"/>
              </w:rPr>
            </w:pPr>
          </w:p>
          <w:p w:rsidR="00325510" w:rsidRPr="00F6211D" w:rsidRDefault="00325510" w:rsidP="00D904AC">
            <w:pPr>
              <w:keepNext/>
              <w:jc w:val="center"/>
              <w:outlineLvl w:val="2"/>
              <w:rPr>
                <w:b/>
                <w:bCs/>
              </w:rPr>
            </w:pPr>
            <w:r w:rsidRPr="00F6211D">
              <w:rPr>
                <w:b/>
                <w:bCs/>
              </w:rPr>
              <w:t>ФЕДЕРАЛЬНОЕ КАЗНАЧЕЙСТВО</w:t>
            </w:r>
          </w:p>
          <w:p w:rsidR="00325510" w:rsidRPr="007377F4" w:rsidRDefault="00325510" w:rsidP="00D904AC">
            <w:pPr>
              <w:keepNext/>
              <w:jc w:val="center"/>
              <w:outlineLvl w:val="2"/>
              <w:rPr>
                <w:b/>
                <w:bCs/>
                <w:w w:val="110"/>
                <w:sz w:val="18"/>
                <w:szCs w:val="18"/>
              </w:rPr>
            </w:pPr>
            <w:r w:rsidRPr="007377F4">
              <w:rPr>
                <w:b/>
                <w:bCs/>
                <w:sz w:val="18"/>
                <w:szCs w:val="18"/>
              </w:rPr>
              <w:t>(КАЗНАЧЕЙСТВО РОССИИ)</w:t>
            </w:r>
          </w:p>
          <w:p w:rsidR="00325510" w:rsidRDefault="00325510" w:rsidP="00D904AC">
            <w:pPr>
              <w:keepNext/>
              <w:jc w:val="center"/>
              <w:outlineLvl w:val="2"/>
              <w:rPr>
                <w:b/>
                <w:bCs/>
                <w:spacing w:val="-20"/>
                <w:w w:val="110"/>
                <w:sz w:val="6"/>
                <w:szCs w:val="20"/>
              </w:rPr>
            </w:pPr>
          </w:p>
          <w:p w:rsidR="00325510" w:rsidRDefault="00325510" w:rsidP="00D904AC">
            <w:pPr>
              <w:keepNext/>
              <w:jc w:val="center"/>
              <w:outlineLvl w:val="2"/>
              <w:rPr>
                <w:b/>
                <w:bCs/>
                <w:spacing w:val="-20"/>
                <w:w w:val="110"/>
                <w:sz w:val="6"/>
                <w:szCs w:val="20"/>
              </w:rPr>
            </w:pPr>
          </w:p>
          <w:p w:rsidR="00325510" w:rsidRPr="00F6211D" w:rsidRDefault="00325510" w:rsidP="00D904AC">
            <w:pPr>
              <w:keepNext/>
              <w:jc w:val="center"/>
              <w:outlineLvl w:val="2"/>
              <w:rPr>
                <w:b/>
                <w:bCs/>
                <w:spacing w:val="24"/>
                <w:w w:val="110"/>
              </w:rPr>
            </w:pPr>
            <w:r w:rsidRPr="00F6211D">
              <w:rPr>
                <w:b/>
                <w:bCs/>
                <w:snapToGrid w:val="0"/>
                <w:spacing w:val="24"/>
              </w:rPr>
              <w:t>РУКОВОДИТЕЛЬ</w:t>
            </w:r>
          </w:p>
          <w:p w:rsidR="00325510" w:rsidRDefault="00325510" w:rsidP="00D904AC">
            <w:pPr>
              <w:jc w:val="center"/>
              <w:rPr>
                <w:bCs/>
                <w:snapToGrid w:val="0"/>
                <w:sz w:val="10"/>
                <w:szCs w:val="10"/>
              </w:rPr>
            </w:pPr>
          </w:p>
          <w:p w:rsidR="00325510" w:rsidRDefault="00325510" w:rsidP="00D904AC">
            <w:pPr>
              <w:jc w:val="center"/>
              <w:rPr>
                <w:bCs/>
                <w:snapToGrid w:val="0"/>
                <w:sz w:val="10"/>
                <w:szCs w:val="10"/>
              </w:rPr>
            </w:pPr>
          </w:p>
          <w:p w:rsidR="00325510" w:rsidRDefault="00325510" w:rsidP="00D904AC">
            <w:pPr>
              <w:jc w:val="center"/>
              <w:rPr>
                <w:b/>
                <w:bCs/>
                <w:snapToGrid w:val="0"/>
                <w:sz w:val="16"/>
                <w:szCs w:val="20"/>
              </w:rPr>
            </w:pPr>
            <w:r>
              <w:rPr>
                <w:b/>
                <w:bCs/>
                <w:snapToGrid w:val="0"/>
                <w:sz w:val="16"/>
                <w:szCs w:val="20"/>
              </w:rPr>
              <w:t>Ул.Ильинка, 7, Москва, 109097</w:t>
            </w:r>
          </w:p>
          <w:p w:rsidR="00325510" w:rsidRPr="0011384F" w:rsidRDefault="00325510" w:rsidP="0011384F">
            <w:pPr>
              <w:jc w:val="center"/>
              <w:rPr>
                <w:b/>
                <w:bCs/>
                <w:snapToGrid w:val="0"/>
                <w:sz w:val="16"/>
                <w:szCs w:val="20"/>
              </w:rPr>
            </w:pPr>
            <w:r>
              <w:rPr>
                <w:b/>
                <w:bCs/>
                <w:snapToGrid w:val="0"/>
                <w:sz w:val="16"/>
                <w:szCs w:val="20"/>
              </w:rPr>
              <w:t>Телефон: 214-7</w:t>
            </w:r>
            <w:r w:rsidRPr="00096A8F">
              <w:rPr>
                <w:b/>
                <w:bCs/>
                <w:snapToGrid w:val="0"/>
                <w:sz w:val="16"/>
                <w:szCs w:val="20"/>
              </w:rPr>
              <w:t>2</w:t>
            </w:r>
            <w:r>
              <w:rPr>
                <w:b/>
                <w:bCs/>
                <w:snapToGrid w:val="0"/>
                <w:sz w:val="16"/>
                <w:szCs w:val="20"/>
              </w:rPr>
              <w:t>-</w:t>
            </w:r>
            <w:r w:rsidRPr="00096A8F">
              <w:rPr>
                <w:b/>
                <w:bCs/>
                <w:snapToGrid w:val="0"/>
                <w:sz w:val="16"/>
                <w:szCs w:val="20"/>
              </w:rPr>
              <w:t>97</w:t>
            </w:r>
            <w:r>
              <w:rPr>
                <w:b/>
                <w:bCs/>
                <w:snapToGrid w:val="0"/>
                <w:sz w:val="16"/>
                <w:szCs w:val="20"/>
              </w:rPr>
              <w:t xml:space="preserve">    факс: 214-7</w:t>
            </w:r>
            <w:r w:rsidRPr="00096A8F">
              <w:rPr>
                <w:b/>
                <w:bCs/>
                <w:snapToGrid w:val="0"/>
                <w:sz w:val="16"/>
                <w:szCs w:val="20"/>
              </w:rPr>
              <w:t>3</w:t>
            </w:r>
            <w:r>
              <w:rPr>
                <w:b/>
                <w:bCs/>
                <w:snapToGrid w:val="0"/>
                <w:sz w:val="16"/>
                <w:szCs w:val="20"/>
              </w:rPr>
              <w:t>-</w:t>
            </w:r>
            <w:r w:rsidRPr="0011384F">
              <w:rPr>
                <w:b/>
                <w:bCs/>
                <w:snapToGrid w:val="0"/>
                <w:sz w:val="16"/>
                <w:szCs w:val="20"/>
              </w:rPr>
              <w:t>34</w:t>
            </w:r>
          </w:p>
          <w:p w:rsidR="00325510" w:rsidRPr="005C2005" w:rsidRDefault="00325510" w:rsidP="00D904AC">
            <w:pPr>
              <w:jc w:val="center"/>
              <w:rPr>
                <w:b/>
                <w:bCs/>
                <w:snapToGrid w:val="0"/>
                <w:sz w:val="16"/>
                <w:szCs w:val="20"/>
              </w:rPr>
            </w:pPr>
            <w:r>
              <w:rPr>
                <w:b/>
                <w:bCs/>
                <w:snapToGrid w:val="0"/>
                <w:sz w:val="16"/>
                <w:szCs w:val="20"/>
                <w:lang w:val="en-US"/>
              </w:rPr>
              <w:t>www</w:t>
            </w:r>
            <w:r w:rsidRPr="005C2005">
              <w:rPr>
                <w:b/>
                <w:bCs/>
                <w:snapToGrid w:val="0"/>
                <w:sz w:val="16"/>
                <w:szCs w:val="20"/>
              </w:rPr>
              <w:t>.</w:t>
            </w:r>
            <w:r>
              <w:rPr>
                <w:b/>
                <w:bCs/>
                <w:snapToGrid w:val="0"/>
                <w:sz w:val="16"/>
                <w:szCs w:val="20"/>
                <w:lang w:val="en-US"/>
              </w:rPr>
              <w:t>roskazna</w:t>
            </w:r>
            <w:r w:rsidRPr="005C2005">
              <w:rPr>
                <w:b/>
                <w:bCs/>
                <w:snapToGrid w:val="0"/>
                <w:sz w:val="16"/>
                <w:szCs w:val="20"/>
              </w:rPr>
              <w:t>.</w:t>
            </w:r>
            <w:r>
              <w:rPr>
                <w:b/>
                <w:bCs/>
                <w:snapToGrid w:val="0"/>
                <w:sz w:val="16"/>
                <w:szCs w:val="20"/>
                <w:lang w:val="en-US"/>
              </w:rPr>
              <w:t>ru</w:t>
            </w:r>
          </w:p>
          <w:p w:rsidR="00325510" w:rsidRDefault="00325510" w:rsidP="00D904AC">
            <w:pPr>
              <w:jc w:val="center"/>
              <w:rPr>
                <w:bCs/>
                <w:snapToGrid w:val="0"/>
                <w:sz w:val="12"/>
                <w:szCs w:val="20"/>
              </w:rPr>
            </w:pPr>
          </w:p>
        </w:tc>
      </w:tr>
      <w:tr w:rsidR="00325510">
        <w:tblPrEx>
          <w:tblCellMar>
            <w:left w:w="107" w:type="dxa"/>
            <w:right w:w="107" w:type="dxa"/>
          </w:tblCellMar>
        </w:tblPrEx>
        <w:trPr>
          <w:cantSplit/>
          <w:trHeight w:val="388"/>
        </w:trPr>
        <w:tc>
          <w:tcPr>
            <w:tcW w:w="1489" w:type="dxa"/>
            <w:gridSpan w:val="2"/>
          </w:tcPr>
          <w:p w:rsidR="00325510" w:rsidRPr="00DF4BA0" w:rsidRDefault="00325510" w:rsidP="00D904AC">
            <w:pPr>
              <w:rPr>
                <w:bCs/>
                <w:snapToGrid w:val="0"/>
                <w:sz w:val="26"/>
                <w:szCs w:val="20"/>
              </w:rPr>
            </w:pPr>
            <w:r w:rsidRPr="00DF4BA0">
              <w:rPr>
                <w:bCs/>
                <w:snapToGrid w:val="0"/>
                <w:sz w:val="26"/>
                <w:szCs w:val="20"/>
              </w:rPr>
              <w:t>07.03.2013</w:t>
            </w:r>
          </w:p>
        </w:tc>
        <w:tc>
          <w:tcPr>
            <w:tcW w:w="360" w:type="dxa"/>
          </w:tcPr>
          <w:p w:rsidR="00325510" w:rsidRDefault="00325510" w:rsidP="00D904AC">
            <w:pPr>
              <w:rPr>
                <w:bCs/>
                <w:snapToGrid w:val="0"/>
                <w:sz w:val="10"/>
                <w:szCs w:val="20"/>
              </w:rPr>
            </w:pPr>
          </w:p>
          <w:p w:rsidR="00325510" w:rsidRDefault="00325510" w:rsidP="00D904AC">
            <w:pPr>
              <w:rPr>
                <w:bCs/>
                <w:snapToGrid w:val="0"/>
                <w:szCs w:val="20"/>
              </w:rPr>
            </w:pPr>
            <w:r>
              <w:rPr>
                <w:bCs/>
                <w:snapToGrid w:val="0"/>
                <w:sz w:val="22"/>
                <w:szCs w:val="20"/>
              </w:rPr>
              <w:t>№</w:t>
            </w:r>
          </w:p>
        </w:tc>
        <w:tc>
          <w:tcPr>
            <w:tcW w:w="2700" w:type="dxa"/>
          </w:tcPr>
          <w:p w:rsidR="00325510" w:rsidRPr="00DF4BA0" w:rsidRDefault="00325510" w:rsidP="00D904AC">
            <w:pPr>
              <w:rPr>
                <w:bCs/>
                <w:snapToGrid w:val="0"/>
                <w:sz w:val="26"/>
                <w:szCs w:val="20"/>
              </w:rPr>
            </w:pPr>
            <w:r w:rsidRPr="00DF4BA0">
              <w:rPr>
                <w:bCs/>
                <w:snapToGrid w:val="0"/>
                <w:sz w:val="26"/>
                <w:szCs w:val="20"/>
              </w:rPr>
              <w:t>42-7.4-05/5.4-139</w:t>
            </w:r>
          </w:p>
        </w:tc>
      </w:tr>
      <w:tr w:rsidR="00325510">
        <w:tblPrEx>
          <w:tblCellMar>
            <w:left w:w="108" w:type="dxa"/>
            <w:right w:w="108" w:type="dxa"/>
          </w:tblCellMar>
        </w:tblPrEx>
        <w:trPr>
          <w:cantSplit/>
          <w:trHeight w:val="70"/>
        </w:trPr>
        <w:tc>
          <w:tcPr>
            <w:tcW w:w="1489" w:type="dxa"/>
            <w:gridSpan w:val="2"/>
          </w:tcPr>
          <w:p w:rsidR="00325510" w:rsidRDefault="00325510" w:rsidP="00D904AC">
            <w:pPr>
              <w:jc w:val="center"/>
              <w:rPr>
                <w:bCs/>
                <w:snapToGrid w:val="0"/>
                <w:sz w:val="16"/>
                <w:szCs w:val="20"/>
              </w:rPr>
            </w:pPr>
          </w:p>
        </w:tc>
        <w:tc>
          <w:tcPr>
            <w:tcW w:w="360" w:type="dxa"/>
          </w:tcPr>
          <w:p w:rsidR="00325510" w:rsidRDefault="00325510" w:rsidP="00D904AC">
            <w:pPr>
              <w:jc w:val="center"/>
              <w:rPr>
                <w:bCs/>
                <w:snapToGrid w:val="0"/>
                <w:sz w:val="16"/>
                <w:szCs w:val="20"/>
              </w:rPr>
            </w:pPr>
          </w:p>
        </w:tc>
        <w:tc>
          <w:tcPr>
            <w:tcW w:w="2700" w:type="dxa"/>
          </w:tcPr>
          <w:p w:rsidR="00325510" w:rsidRDefault="00325510" w:rsidP="00D904AC">
            <w:pPr>
              <w:jc w:val="center"/>
              <w:rPr>
                <w:bCs/>
                <w:snapToGrid w:val="0"/>
                <w:sz w:val="16"/>
                <w:szCs w:val="20"/>
              </w:rPr>
            </w:pPr>
          </w:p>
        </w:tc>
      </w:tr>
      <w:tr w:rsidR="00325510">
        <w:tblPrEx>
          <w:tblCellMar>
            <w:left w:w="107" w:type="dxa"/>
            <w:right w:w="107" w:type="dxa"/>
          </w:tblCellMar>
        </w:tblPrEx>
        <w:trPr>
          <w:cantSplit/>
        </w:trPr>
        <w:tc>
          <w:tcPr>
            <w:tcW w:w="769" w:type="dxa"/>
            <w:vAlign w:val="bottom"/>
          </w:tcPr>
          <w:p w:rsidR="00325510" w:rsidRDefault="00325510" w:rsidP="00D904AC">
            <w:pPr>
              <w:rPr>
                <w:bCs/>
                <w:snapToGrid w:val="0"/>
                <w:szCs w:val="20"/>
              </w:rPr>
            </w:pPr>
            <w:r>
              <w:rPr>
                <w:bCs/>
                <w:snapToGrid w:val="0"/>
                <w:sz w:val="22"/>
                <w:szCs w:val="20"/>
              </w:rPr>
              <w:t>На №</w:t>
            </w:r>
          </w:p>
        </w:tc>
        <w:tc>
          <w:tcPr>
            <w:tcW w:w="3780" w:type="dxa"/>
            <w:gridSpan w:val="3"/>
          </w:tcPr>
          <w:p w:rsidR="00325510" w:rsidRDefault="00325510" w:rsidP="00D904AC">
            <w:pPr>
              <w:rPr>
                <w:bCs/>
                <w:snapToGrid w:val="0"/>
                <w:sz w:val="26"/>
                <w:szCs w:val="20"/>
              </w:rPr>
            </w:pPr>
          </w:p>
        </w:tc>
      </w:tr>
      <w:tr w:rsidR="00325510">
        <w:tblPrEx>
          <w:tblCellMar>
            <w:left w:w="108" w:type="dxa"/>
            <w:right w:w="108" w:type="dxa"/>
          </w:tblCellMar>
        </w:tblPrEx>
        <w:trPr>
          <w:cantSplit/>
          <w:trHeight w:val="70"/>
        </w:trPr>
        <w:tc>
          <w:tcPr>
            <w:tcW w:w="769" w:type="dxa"/>
          </w:tcPr>
          <w:p w:rsidR="00325510" w:rsidRDefault="00325510" w:rsidP="00D904AC">
            <w:pPr>
              <w:jc w:val="center"/>
              <w:rPr>
                <w:b/>
                <w:bCs/>
                <w:snapToGrid w:val="0"/>
                <w:sz w:val="8"/>
                <w:szCs w:val="20"/>
              </w:rPr>
            </w:pPr>
          </w:p>
        </w:tc>
        <w:tc>
          <w:tcPr>
            <w:tcW w:w="3780" w:type="dxa"/>
            <w:gridSpan w:val="3"/>
          </w:tcPr>
          <w:p w:rsidR="00325510" w:rsidRDefault="00325510" w:rsidP="00D904AC">
            <w:pPr>
              <w:jc w:val="center"/>
              <w:rPr>
                <w:b/>
                <w:bCs/>
                <w:snapToGrid w:val="0"/>
                <w:sz w:val="8"/>
                <w:szCs w:val="20"/>
              </w:rPr>
            </w:pPr>
          </w:p>
        </w:tc>
      </w:tr>
    </w:tbl>
    <w:p w:rsidR="00325510" w:rsidRDefault="00325510" w:rsidP="00DA76C8">
      <w:pPr>
        <w:autoSpaceDE w:val="0"/>
        <w:autoSpaceDN w:val="0"/>
        <w:adjustRightInd w:val="0"/>
        <w:spacing w:line="360" w:lineRule="atLeast"/>
        <w:ind w:left="4536"/>
        <w:jc w:val="center"/>
        <w:rPr>
          <w:sz w:val="28"/>
          <w:szCs w:val="28"/>
        </w:rPr>
      </w:pPr>
    </w:p>
    <w:p w:rsidR="00325510" w:rsidRDefault="00325510" w:rsidP="00DA76C8">
      <w:pPr>
        <w:autoSpaceDE w:val="0"/>
        <w:autoSpaceDN w:val="0"/>
        <w:adjustRightInd w:val="0"/>
        <w:spacing w:line="360" w:lineRule="atLeast"/>
        <w:ind w:left="4536"/>
        <w:jc w:val="center"/>
        <w:rPr>
          <w:sz w:val="28"/>
          <w:szCs w:val="28"/>
        </w:rPr>
      </w:pPr>
    </w:p>
    <w:p w:rsidR="00325510" w:rsidRDefault="00325510" w:rsidP="00DA76C8">
      <w:pPr>
        <w:autoSpaceDE w:val="0"/>
        <w:autoSpaceDN w:val="0"/>
        <w:adjustRightInd w:val="0"/>
        <w:spacing w:line="360" w:lineRule="atLeast"/>
        <w:ind w:left="4536"/>
        <w:jc w:val="center"/>
        <w:rPr>
          <w:sz w:val="28"/>
          <w:szCs w:val="28"/>
        </w:rPr>
      </w:pPr>
      <w:r>
        <w:rPr>
          <w:sz w:val="28"/>
          <w:szCs w:val="28"/>
        </w:rPr>
        <w:t xml:space="preserve">Территориальные органы </w:t>
      </w:r>
    </w:p>
    <w:p w:rsidR="00325510" w:rsidRDefault="00325510" w:rsidP="00DA76C8">
      <w:pPr>
        <w:autoSpaceDE w:val="0"/>
        <w:autoSpaceDN w:val="0"/>
        <w:adjustRightInd w:val="0"/>
        <w:spacing w:line="360" w:lineRule="atLeast"/>
        <w:ind w:left="4536"/>
        <w:jc w:val="center"/>
        <w:rPr>
          <w:sz w:val="28"/>
          <w:szCs w:val="28"/>
        </w:rPr>
      </w:pPr>
      <w:r>
        <w:rPr>
          <w:sz w:val="28"/>
          <w:szCs w:val="28"/>
        </w:rPr>
        <w:t>Федерального казначейства</w:t>
      </w:r>
    </w:p>
    <w:p w:rsidR="00325510" w:rsidRDefault="00325510" w:rsidP="00D904AC"/>
    <w:p w:rsidR="00325510" w:rsidRDefault="00325510" w:rsidP="00D904AC"/>
    <w:p w:rsidR="00325510" w:rsidRDefault="00325510" w:rsidP="00D904AC"/>
    <w:p w:rsidR="00325510" w:rsidRDefault="00325510" w:rsidP="00D904AC"/>
    <w:p w:rsidR="00325510" w:rsidRDefault="00325510" w:rsidP="00D904AC"/>
    <w:p w:rsidR="00325510" w:rsidRDefault="00325510" w:rsidP="00D904AC"/>
    <w:p w:rsidR="00325510" w:rsidRDefault="00325510" w:rsidP="00D904AC"/>
    <w:p w:rsidR="00325510" w:rsidRDefault="00325510" w:rsidP="00D904AC"/>
    <w:p w:rsidR="00325510" w:rsidRDefault="00325510" w:rsidP="00D904AC"/>
    <w:p w:rsidR="00325510" w:rsidRDefault="00325510" w:rsidP="00D904AC"/>
    <w:p w:rsidR="00325510" w:rsidRDefault="00325510" w:rsidP="00B621B0">
      <w:pPr>
        <w:pStyle w:val="ConsPlusTitle"/>
        <w:widowControl/>
        <w:spacing w:line="360" w:lineRule="atLeast"/>
        <w:ind w:firstLine="709"/>
        <w:jc w:val="both"/>
        <w:rPr>
          <w:b w:val="0"/>
          <w:sz w:val="28"/>
          <w:szCs w:val="28"/>
        </w:rPr>
      </w:pPr>
      <w:r>
        <w:rPr>
          <w:b w:val="0"/>
          <w:sz w:val="28"/>
          <w:szCs w:val="28"/>
        </w:rPr>
        <w:t xml:space="preserve">В соответствии с пунктом 10 Порядка открытия и ведения лицевых счетов территориальными органами Федерального казначейства, утвержденного приказом Федерального казначейства от 29.12.2012 № 24н (далее – Порядок), администратору доходов бюджета открывается </w:t>
      </w:r>
      <w:r>
        <w:rPr>
          <w:sz w:val="28"/>
          <w:szCs w:val="28"/>
        </w:rPr>
        <w:t>один лицевой счет</w:t>
      </w:r>
      <w:r>
        <w:rPr>
          <w:b w:val="0"/>
          <w:sz w:val="28"/>
          <w:szCs w:val="28"/>
        </w:rPr>
        <w:t xml:space="preserve"> для отражения на нем операций администратора доходов бюджета.</w:t>
      </w:r>
    </w:p>
    <w:p w:rsidR="00325510" w:rsidRDefault="00325510" w:rsidP="00B621B0">
      <w:pPr>
        <w:autoSpaceDE w:val="0"/>
        <w:autoSpaceDN w:val="0"/>
        <w:adjustRightInd w:val="0"/>
        <w:spacing w:line="360" w:lineRule="atLeast"/>
        <w:ind w:firstLine="709"/>
        <w:jc w:val="both"/>
        <w:rPr>
          <w:sz w:val="28"/>
          <w:szCs w:val="28"/>
        </w:rPr>
      </w:pPr>
      <w:r>
        <w:rPr>
          <w:sz w:val="28"/>
          <w:szCs w:val="28"/>
        </w:rPr>
        <w:t>При этом в случае передачи органу государственной власти субъекта Российской Федерации (органу местного самоуправления, органу местной администрации) полномочий по администрированию доходов другого уровня бюджета, указанному органу дополнительно открывается отдельный лицевой счет администратора доходов бюджета с типом бюджета, соответствующему переданным полномочиям (далее - лицевой счет по переданным полномочиям).</w:t>
      </w:r>
    </w:p>
    <w:p w:rsidR="00325510" w:rsidRDefault="00325510" w:rsidP="00B621B0">
      <w:pPr>
        <w:spacing w:line="360" w:lineRule="atLeast"/>
        <w:ind w:firstLine="709"/>
        <w:jc w:val="both"/>
        <w:rPr>
          <w:sz w:val="28"/>
          <w:szCs w:val="28"/>
        </w:rPr>
      </w:pPr>
      <w:r>
        <w:rPr>
          <w:sz w:val="28"/>
          <w:szCs w:val="28"/>
        </w:rPr>
        <w:t>В этой связи со дня вступления в силу Порядка территориальными органами Федерального казначейства осуществляется приостановление операций на лицевых счетах администраторов доходов бюджета, которые в соответствии с ним утрачивают свою актуальность (далее – неактуальные лицевые счета). Одновременно с этим операции по зачислению (возврату, зачету, уточнению) платежей отражаются территориальными органами Федерального казначейства на актуальных лицевых счетах администраторов доходов бюджета.</w:t>
      </w:r>
    </w:p>
    <w:p w:rsidR="00325510" w:rsidRDefault="00325510" w:rsidP="00B621B0">
      <w:pPr>
        <w:autoSpaceDE w:val="0"/>
        <w:autoSpaceDN w:val="0"/>
        <w:adjustRightInd w:val="0"/>
        <w:spacing w:line="360" w:lineRule="atLeast"/>
        <w:ind w:firstLine="709"/>
        <w:jc w:val="both"/>
        <w:rPr>
          <w:sz w:val="28"/>
          <w:szCs w:val="28"/>
          <w:lang w:eastAsia="en-US"/>
        </w:rPr>
      </w:pPr>
      <w:r>
        <w:rPr>
          <w:sz w:val="28"/>
          <w:szCs w:val="28"/>
          <w:lang w:eastAsia="en-US"/>
        </w:rPr>
        <w:t>При этом не допускается отнесение платежей к невыясненным поступлениям в связи с приостановлением операций на неактуальных лицевых счетах.</w:t>
      </w:r>
    </w:p>
    <w:p w:rsidR="00325510" w:rsidRDefault="00325510" w:rsidP="00B621B0">
      <w:pPr>
        <w:autoSpaceDE w:val="0"/>
        <w:autoSpaceDN w:val="0"/>
        <w:adjustRightInd w:val="0"/>
        <w:spacing w:line="360" w:lineRule="atLeast"/>
        <w:ind w:firstLine="709"/>
        <w:jc w:val="both"/>
        <w:rPr>
          <w:sz w:val="28"/>
          <w:szCs w:val="28"/>
          <w:lang w:eastAsia="en-US"/>
        </w:rPr>
      </w:pPr>
      <w:r>
        <w:rPr>
          <w:sz w:val="28"/>
          <w:szCs w:val="28"/>
        </w:rPr>
        <w:t xml:space="preserve">Закрытие неактуальных лицевых счетов осуществляется территориальными органами Федерального казначейства </w:t>
      </w:r>
      <w:r>
        <w:rPr>
          <w:sz w:val="28"/>
          <w:szCs w:val="28"/>
          <w:lang w:eastAsia="en-US"/>
        </w:rPr>
        <w:t>на основании Заявлений на закрытие лицевого счета, представленных администраторами доходов бюджета в установленном порядке.</w:t>
      </w:r>
    </w:p>
    <w:p w:rsidR="00325510" w:rsidRDefault="00325510" w:rsidP="00B621B0">
      <w:pPr>
        <w:autoSpaceDE w:val="0"/>
        <w:autoSpaceDN w:val="0"/>
        <w:adjustRightInd w:val="0"/>
        <w:spacing w:line="360" w:lineRule="atLeast"/>
        <w:ind w:firstLine="709"/>
        <w:jc w:val="both"/>
        <w:rPr>
          <w:sz w:val="28"/>
          <w:szCs w:val="28"/>
        </w:rPr>
      </w:pPr>
      <w:r>
        <w:rPr>
          <w:sz w:val="28"/>
          <w:szCs w:val="28"/>
          <w:lang w:eastAsia="en-US"/>
        </w:rPr>
        <w:t xml:space="preserve">При наличии на неактуальных лицевых счетах показателей данные лицевые счета закрываются в установленном порядке </w:t>
      </w:r>
      <w:r>
        <w:rPr>
          <w:sz w:val="28"/>
          <w:szCs w:val="28"/>
        </w:rPr>
        <w:t xml:space="preserve">не позднее пяти рабочих дней после завершения текущего финансового года на основании </w:t>
      </w:r>
      <w:hyperlink r:id="rId6" w:history="1">
        <w:r w:rsidRPr="00B621B0">
          <w:rPr>
            <w:rStyle w:val="Hyperlink"/>
            <w:color w:val="auto"/>
            <w:sz w:val="28"/>
            <w:szCs w:val="28"/>
            <w:u w:val="none"/>
          </w:rPr>
          <w:t>Заявления</w:t>
        </w:r>
      </w:hyperlink>
      <w:r>
        <w:rPr>
          <w:sz w:val="28"/>
          <w:szCs w:val="28"/>
        </w:rPr>
        <w:t xml:space="preserve"> на закрытие лицевого счета, оформленного уполномоченным руководителем органа Федерального казначейства работником.</w:t>
      </w:r>
    </w:p>
    <w:p w:rsidR="00325510" w:rsidRDefault="00325510" w:rsidP="00B621B0">
      <w:pPr>
        <w:spacing w:line="360" w:lineRule="atLeast"/>
        <w:ind w:firstLine="709"/>
        <w:jc w:val="both"/>
        <w:rPr>
          <w:sz w:val="28"/>
          <w:szCs w:val="28"/>
        </w:rPr>
      </w:pPr>
      <w:r>
        <w:rPr>
          <w:sz w:val="28"/>
          <w:szCs w:val="28"/>
        </w:rPr>
        <w:t>Уведомления об уточнении вида и принадлежности платежа (код формы по КФД 0531809) (далее – Уведомление) и Заявки на возврат (код формы по КФД0531803) (далее - Заявка на возврат), поступившие от администраторов доходов бюджета с указанием в кодовой зоне номера неактуального лицевого счета и неисполненные (частично исполненные) по состоянию на дату приостановления операций на неактуальных лицевых счетах, возвращаются в установленном порядке администратору доходов бюджета для их дальнейшего переоформления. Соответственно, Уведомления и Заявки на возврат частично исполненные органами Федерального казначейства возвращаются администраторам доходов бюджета в сумме неисполненного остатка.</w:t>
      </w:r>
    </w:p>
    <w:p w:rsidR="00325510" w:rsidRDefault="00325510" w:rsidP="00B621B0">
      <w:pPr>
        <w:autoSpaceDE w:val="0"/>
        <w:autoSpaceDN w:val="0"/>
        <w:adjustRightInd w:val="0"/>
        <w:spacing w:line="360" w:lineRule="atLeast"/>
        <w:ind w:firstLine="709"/>
        <w:jc w:val="both"/>
        <w:rPr>
          <w:sz w:val="28"/>
          <w:szCs w:val="28"/>
        </w:rPr>
      </w:pPr>
      <w:r>
        <w:rPr>
          <w:sz w:val="28"/>
          <w:szCs w:val="28"/>
        </w:rPr>
        <w:t>Кроме того, при осуществлении уточнения платежей, ранее отраженных на неактуальных лицевых счетах, администраторами доходов бюджета в соответствии с Порядком кассового обслуживания исполнения федерального бюджета, бюджетов субъектов Российской Федерации и местных бюджетов и порядком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утвержденным приказом Федерального казначейства от 10.10.2008 № 8н, в кодовой зоне Уведомления указывается номер актуального лицевого счета.</w:t>
      </w:r>
    </w:p>
    <w:p w:rsidR="00325510" w:rsidRDefault="00325510" w:rsidP="00B621B0">
      <w:pPr>
        <w:spacing w:line="360" w:lineRule="atLeast"/>
        <w:ind w:firstLine="709"/>
        <w:jc w:val="both"/>
        <w:rPr>
          <w:sz w:val="28"/>
          <w:szCs w:val="28"/>
        </w:rPr>
      </w:pPr>
      <w:r>
        <w:rPr>
          <w:sz w:val="28"/>
          <w:szCs w:val="28"/>
        </w:rPr>
        <w:t>В случае проведения в 2013 году мероприятий по реорганизации администратора доходов бюджета и его передачи в ведение главного администратора доходов другого бюджета либо присоединения к другому администратору доходов бюджета, а также в случае передачи полномочий по администрированию доходов бюджета от одного администратора доходов другим администраторам доходов бюджета в рамках одного органа Федерального казначейства, передача показателей, отраженных на лицевом счете администратора доходов бюджета - реорганизуемого, осуществляется в соответствии с Порядком и с учетом следующего.</w:t>
      </w:r>
    </w:p>
    <w:p w:rsidR="00325510" w:rsidRDefault="00325510" w:rsidP="00B621B0">
      <w:pPr>
        <w:spacing w:line="360" w:lineRule="atLeast"/>
        <w:ind w:firstLine="709"/>
        <w:jc w:val="both"/>
        <w:rPr>
          <w:sz w:val="28"/>
          <w:szCs w:val="28"/>
        </w:rPr>
      </w:pPr>
      <w:r>
        <w:rPr>
          <w:sz w:val="28"/>
          <w:szCs w:val="28"/>
        </w:rPr>
        <w:t xml:space="preserve">В разделе 1 Акта приемки-передачи показателей лицевого счета администратора доходов бюджета при реорганизации, передаче полномочий по администрированию по форме согласно </w:t>
      </w:r>
      <w:hyperlink r:id="rId7" w:history="1">
        <w:r w:rsidRPr="00B621B0">
          <w:rPr>
            <w:rStyle w:val="Hyperlink"/>
            <w:color w:val="auto"/>
            <w:sz w:val="28"/>
            <w:szCs w:val="28"/>
            <w:u w:val="none"/>
          </w:rPr>
          <w:t>приложению № 43</w:t>
        </w:r>
      </w:hyperlink>
      <w:r w:rsidRPr="00B621B0">
        <w:rPr>
          <w:sz w:val="28"/>
          <w:szCs w:val="28"/>
        </w:rPr>
        <w:t xml:space="preserve"> </w:t>
      </w:r>
      <w:r>
        <w:rPr>
          <w:sz w:val="28"/>
          <w:szCs w:val="28"/>
        </w:rPr>
        <w:t>к Порядку (код формы по КФД 0531774) (далее – Акт) и в представляемых одновременно с ним Уведомлениях указываются показатели как актуального лицевого счета, так и неактуальных (закрытых) лицевых счетов.</w:t>
      </w:r>
    </w:p>
    <w:p w:rsidR="00325510" w:rsidRDefault="00325510" w:rsidP="00B621B0">
      <w:pPr>
        <w:spacing w:line="360" w:lineRule="atLeast"/>
        <w:ind w:firstLine="709"/>
        <w:jc w:val="both"/>
        <w:rPr>
          <w:sz w:val="28"/>
          <w:szCs w:val="28"/>
        </w:rPr>
      </w:pPr>
      <w:r>
        <w:rPr>
          <w:sz w:val="28"/>
          <w:szCs w:val="28"/>
        </w:rPr>
        <w:t>Операции по уточнению передаваемых показателей подлежат отражению на актуальном лицевом счете администратора доходов бюджета, передающего полномочия по администрированию доходов бюджета.</w:t>
      </w:r>
    </w:p>
    <w:p w:rsidR="00325510" w:rsidRDefault="00325510" w:rsidP="00B621B0">
      <w:pPr>
        <w:spacing w:line="360" w:lineRule="atLeast"/>
        <w:ind w:firstLine="709"/>
        <w:jc w:val="both"/>
        <w:rPr>
          <w:sz w:val="28"/>
          <w:szCs w:val="28"/>
        </w:rPr>
      </w:pPr>
      <w:r>
        <w:rPr>
          <w:sz w:val="28"/>
          <w:szCs w:val="28"/>
        </w:rPr>
        <w:t>Передача показателей лицевого счета по переданным полномочиям осуществляется территориальными органами Федерального казначейства на основании представленного в установленном порядке администратором доходов бюджета, передающим полномочия по администрированию доходов бюджета, отдельного Акта и Уведомлений.</w:t>
      </w:r>
    </w:p>
    <w:p w:rsidR="00325510" w:rsidRDefault="00325510" w:rsidP="00B621B0">
      <w:pPr>
        <w:spacing w:line="360" w:lineRule="atLeast"/>
        <w:ind w:firstLine="709"/>
        <w:jc w:val="both"/>
        <w:rPr>
          <w:sz w:val="28"/>
          <w:szCs w:val="28"/>
        </w:rPr>
      </w:pPr>
      <w:r>
        <w:rPr>
          <w:sz w:val="28"/>
          <w:szCs w:val="28"/>
        </w:rPr>
        <w:t>Операции по уточнению передаваемых показателей лицевого счета по переданным полномочиям подлежат отражению на лицевом счете по переданным полномочиям администратора доходов бюджета, передающего полномочия по администрированию доходов бюджета.</w:t>
      </w:r>
    </w:p>
    <w:p w:rsidR="00325510" w:rsidRDefault="00325510" w:rsidP="00B621B0">
      <w:pPr>
        <w:spacing w:line="360" w:lineRule="atLeast"/>
        <w:ind w:firstLine="709"/>
        <w:jc w:val="both"/>
        <w:rPr>
          <w:sz w:val="28"/>
          <w:szCs w:val="28"/>
        </w:rPr>
      </w:pPr>
      <w:r>
        <w:rPr>
          <w:sz w:val="28"/>
          <w:szCs w:val="28"/>
        </w:rPr>
        <w:t>Отражение передаваемых показателей на лицевых счетах администраторов доходов бюджета, принимающих полномочия по администрированию доходов бюджета, осуществляется на соответствующих лицевых счетах администраторов доходов бюджета в установленном порядке.</w:t>
      </w:r>
    </w:p>
    <w:p w:rsidR="00325510" w:rsidRDefault="00325510" w:rsidP="00DA76C8">
      <w:pPr>
        <w:spacing w:line="360" w:lineRule="atLeast"/>
        <w:ind w:firstLine="708"/>
        <w:jc w:val="right"/>
        <w:rPr>
          <w:sz w:val="28"/>
          <w:szCs w:val="28"/>
        </w:rPr>
      </w:pPr>
    </w:p>
    <w:p w:rsidR="00325510" w:rsidRDefault="00325510" w:rsidP="00DA76C8">
      <w:pPr>
        <w:spacing w:line="360" w:lineRule="atLeast"/>
        <w:ind w:firstLine="708"/>
        <w:jc w:val="right"/>
        <w:rPr>
          <w:sz w:val="28"/>
          <w:szCs w:val="28"/>
        </w:rPr>
      </w:pPr>
    </w:p>
    <w:p w:rsidR="00325510" w:rsidRDefault="00325510" w:rsidP="00DA76C8">
      <w:pPr>
        <w:spacing w:line="360" w:lineRule="atLeast"/>
        <w:ind w:firstLine="708"/>
        <w:jc w:val="right"/>
        <w:rPr>
          <w:sz w:val="28"/>
          <w:szCs w:val="28"/>
        </w:rPr>
      </w:pPr>
    </w:p>
    <w:p w:rsidR="00325510" w:rsidRDefault="00325510" w:rsidP="00DA76C8">
      <w:pPr>
        <w:spacing w:line="360" w:lineRule="atLeast"/>
        <w:ind w:firstLine="708"/>
        <w:jc w:val="right"/>
        <w:rPr>
          <w:sz w:val="28"/>
          <w:szCs w:val="28"/>
        </w:rPr>
      </w:pPr>
      <w:r>
        <w:rPr>
          <w:sz w:val="28"/>
          <w:szCs w:val="28"/>
        </w:rPr>
        <w:t>Р.Е. Артюхин</w:t>
      </w:r>
    </w:p>
    <w:p w:rsidR="00325510" w:rsidRDefault="00325510" w:rsidP="00DA76C8">
      <w:pPr>
        <w:ind w:firstLine="708"/>
        <w:jc w:val="right"/>
        <w:rPr>
          <w:sz w:val="28"/>
          <w:szCs w:val="28"/>
        </w:rPr>
      </w:pPr>
    </w:p>
    <w:p w:rsidR="00325510" w:rsidRDefault="00325510" w:rsidP="00DA76C8">
      <w:pPr>
        <w:ind w:firstLine="708"/>
        <w:jc w:val="right"/>
        <w:rPr>
          <w:sz w:val="28"/>
          <w:szCs w:val="28"/>
        </w:rPr>
      </w:pPr>
    </w:p>
    <w:p w:rsidR="00325510" w:rsidRDefault="00325510" w:rsidP="00DA76C8">
      <w:pPr>
        <w:ind w:firstLine="708"/>
        <w:jc w:val="right"/>
        <w:rPr>
          <w:sz w:val="28"/>
          <w:szCs w:val="28"/>
        </w:rPr>
      </w:pPr>
    </w:p>
    <w:p w:rsidR="00325510" w:rsidRDefault="00325510" w:rsidP="00DA76C8">
      <w:pPr>
        <w:ind w:firstLine="708"/>
        <w:jc w:val="right"/>
        <w:rPr>
          <w:sz w:val="28"/>
          <w:szCs w:val="28"/>
        </w:rPr>
      </w:pPr>
    </w:p>
    <w:p w:rsidR="00325510" w:rsidRDefault="00325510" w:rsidP="00DA76C8">
      <w:pPr>
        <w:ind w:firstLine="708"/>
        <w:jc w:val="right"/>
        <w:rPr>
          <w:sz w:val="28"/>
          <w:szCs w:val="28"/>
        </w:rPr>
      </w:pPr>
    </w:p>
    <w:p w:rsidR="00325510" w:rsidRDefault="00325510" w:rsidP="00DA76C8">
      <w:pPr>
        <w:ind w:firstLine="708"/>
        <w:jc w:val="right"/>
        <w:rPr>
          <w:sz w:val="28"/>
          <w:szCs w:val="28"/>
        </w:rPr>
      </w:pPr>
    </w:p>
    <w:p w:rsidR="00325510" w:rsidRDefault="00325510" w:rsidP="00DA76C8">
      <w:pPr>
        <w:ind w:firstLine="708"/>
        <w:jc w:val="right"/>
        <w:rPr>
          <w:sz w:val="28"/>
          <w:szCs w:val="28"/>
        </w:rPr>
      </w:pPr>
    </w:p>
    <w:p w:rsidR="00325510" w:rsidRDefault="00325510" w:rsidP="00DA76C8">
      <w:pPr>
        <w:ind w:firstLine="708"/>
        <w:jc w:val="right"/>
        <w:rPr>
          <w:sz w:val="28"/>
          <w:szCs w:val="28"/>
        </w:rPr>
      </w:pPr>
    </w:p>
    <w:p w:rsidR="00325510" w:rsidRDefault="00325510" w:rsidP="00DA76C8">
      <w:pPr>
        <w:ind w:firstLine="708"/>
        <w:jc w:val="right"/>
        <w:rPr>
          <w:sz w:val="28"/>
          <w:szCs w:val="28"/>
        </w:rPr>
      </w:pPr>
    </w:p>
    <w:p w:rsidR="00325510" w:rsidRDefault="00325510" w:rsidP="00DA76C8">
      <w:pPr>
        <w:rPr>
          <w:i/>
          <w:sz w:val="18"/>
          <w:szCs w:val="18"/>
        </w:rPr>
      </w:pPr>
      <w:r>
        <w:rPr>
          <w:i/>
          <w:sz w:val="18"/>
          <w:szCs w:val="18"/>
        </w:rPr>
        <w:t xml:space="preserve">Отдел организации распределения </w:t>
      </w:r>
    </w:p>
    <w:p w:rsidR="00325510" w:rsidRDefault="00325510" w:rsidP="00DA76C8">
      <w:pPr>
        <w:rPr>
          <w:i/>
          <w:sz w:val="18"/>
          <w:szCs w:val="18"/>
        </w:rPr>
      </w:pPr>
      <w:r>
        <w:rPr>
          <w:i/>
          <w:sz w:val="18"/>
          <w:szCs w:val="18"/>
        </w:rPr>
        <w:t>поступлений между бюджетами (5.4)</w:t>
      </w:r>
    </w:p>
    <w:p w:rsidR="00325510" w:rsidRPr="009922D2" w:rsidRDefault="00325510" w:rsidP="00DA76C8">
      <w:pPr>
        <w:rPr>
          <w:i/>
          <w:sz w:val="18"/>
          <w:szCs w:val="18"/>
        </w:rPr>
      </w:pPr>
      <w:r w:rsidRPr="009922D2">
        <w:rPr>
          <w:i/>
          <w:sz w:val="18"/>
          <w:szCs w:val="18"/>
        </w:rPr>
        <w:t>Н.Г.</w:t>
      </w:r>
      <w:r>
        <w:rPr>
          <w:i/>
          <w:sz w:val="18"/>
          <w:szCs w:val="18"/>
        </w:rPr>
        <w:t xml:space="preserve"> </w:t>
      </w:r>
      <w:r w:rsidRPr="009922D2">
        <w:rPr>
          <w:i/>
          <w:sz w:val="18"/>
          <w:szCs w:val="18"/>
        </w:rPr>
        <w:t>Кобзева (495) 214-72-13</w:t>
      </w:r>
    </w:p>
    <w:p w:rsidR="00325510" w:rsidRPr="00296B2F" w:rsidRDefault="00325510" w:rsidP="00D904AC"/>
    <w:sectPr w:rsidR="00325510" w:rsidRPr="00296B2F" w:rsidSect="00184225">
      <w:headerReference w:type="default" r:id="rId8"/>
      <w:pgSz w:w="11906" w:h="16838" w:code="9"/>
      <w:pgMar w:top="1701" w:right="1134"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510" w:rsidRDefault="00325510">
      <w:r>
        <w:separator/>
      </w:r>
    </w:p>
  </w:endnote>
  <w:endnote w:type="continuationSeparator" w:id="0">
    <w:p w:rsidR="00325510" w:rsidRDefault="003255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510" w:rsidRDefault="00325510">
      <w:r>
        <w:separator/>
      </w:r>
    </w:p>
  </w:footnote>
  <w:footnote w:type="continuationSeparator" w:id="0">
    <w:p w:rsidR="00325510" w:rsidRDefault="003255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510" w:rsidRPr="00DA76C8" w:rsidRDefault="00325510" w:rsidP="00DA76C8">
    <w:pPr>
      <w:pStyle w:val="Header"/>
      <w:jc w:val="center"/>
      <w:rPr>
        <w:szCs w:val="18"/>
      </w:rPr>
    </w:pPr>
    <w:fldSimple w:instr=" PAGE   \* MERGEFORMAT ">
      <w:r>
        <w:rPr>
          <w:noProof/>
        </w:rPr>
        <w:t>2</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6B2F"/>
    <w:rsid w:val="000016BC"/>
    <w:rsid w:val="00003A54"/>
    <w:rsid w:val="00091BE7"/>
    <w:rsid w:val="00091CF6"/>
    <w:rsid w:val="00096A8F"/>
    <w:rsid w:val="0011384F"/>
    <w:rsid w:val="00166516"/>
    <w:rsid w:val="00184225"/>
    <w:rsid w:val="00241DA8"/>
    <w:rsid w:val="00250A57"/>
    <w:rsid w:val="002870FD"/>
    <w:rsid w:val="00296B2F"/>
    <w:rsid w:val="002A5980"/>
    <w:rsid w:val="002D501E"/>
    <w:rsid w:val="00325510"/>
    <w:rsid w:val="003A3F5B"/>
    <w:rsid w:val="00443D69"/>
    <w:rsid w:val="004E285A"/>
    <w:rsid w:val="00526E2B"/>
    <w:rsid w:val="005C2005"/>
    <w:rsid w:val="005E155D"/>
    <w:rsid w:val="00604C88"/>
    <w:rsid w:val="0061485B"/>
    <w:rsid w:val="00616461"/>
    <w:rsid w:val="00670AED"/>
    <w:rsid w:val="00700C0A"/>
    <w:rsid w:val="007377F4"/>
    <w:rsid w:val="007609E5"/>
    <w:rsid w:val="007E5D3C"/>
    <w:rsid w:val="008306E7"/>
    <w:rsid w:val="00854DD5"/>
    <w:rsid w:val="00872A03"/>
    <w:rsid w:val="00896975"/>
    <w:rsid w:val="00924E16"/>
    <w:rsid w:val="00934E50"/>
    <w:rsid w:val="009922D2"/>
    <w:rsid w:val="009A3961"/>
    <w:rsid w:val="009B1216"/>
    <w:rsid w:val="00A55A5D"/>
    <w:rsid w:val="00AA6A6C"/>
    <w:rsid w:val="00B621B0"/>
    <w:rsid w:val="00BE1C59"/>
    <w:rsid w:val="00C457F5"/>
    <w:rsid w:val="00C618F1"/>
    <w:rsid w:val="00C958AD"/>
    <w:rsid w:val="00CF55FA"/>
    <w:rsid w:val="00D221A6"/>
    <w:rsid w:val="00D904AC"/>
    <w:rsid w:val="00DA76C8"/>
    <w:rsid w:val="00DF4BA0"/>
    <w:rsid w:val="00E21C60"/>
    <w:rsid w:val="00E21CE6"/>
    <w:rsid w:val="00ED46AC"/>
    <w:rsid w:val="00EE1B4B"/>
    <w:rsid w:val="00F07720"/>
    <w:rsid w:val="00F621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A6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96B2F"/>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Header">
    <w:name w:val="header"/>
    <w:basedOn w:val="Normal"/>
    <w:link w:val="HeaderChar"/>
    <w:uiPriority w:val="99"/>
    <w:rsid w:val="00D221A6"/>
    <w:pPr>
      <w:tabs>
        <w:tab w:val="center" w:pos="4677"/>
        <w:tab w:val="right" w:pos="9355"/>
      </w:tabs>
    </w:pPr>
  </w:style>
  <w:style w:type="character" w:customStyle="1" w:styleId="HeaderChar">
    <w:name w:val="Header Char"/>
    <w:basedOn w:val="DefaultParagraphFont"/>
    <w:link w:val="Header"/>
    <w:uiPriority w:val="99"/>
    <w:locked/>
    <w:rsid w:val="00DA76C8"/>
    <w:rPr>
      <w:rFonts w:cs="Times New Roman"/>
      <w:sz w:val="24"/>
      <w:szCs w:val="24"/>
    </w:rPr>
  </w:style>
  <w:style w:type="paragraph" w:styleId="Footer">
    <w:name w:val="footer"/>
    <w:basedOn w:val="Normal"/>
    <w:link w:val="FooterChar"/>
    <w:uiPriority w:val="99"/>
    <w:rsid w:val="00D221A6"/>
    <w:pPr>
      <w:tabs>
        <w:tab w:val="center" w:pos="4677"/>
        <w:tab w:val="right" w:pos="9355"/>
      </w:tabs>
    </w:pPr>
  </w:style>
  <w:style w:type="character" w:customStyle="1" w:styleId="FooterChar">
    <w:name w:val="Footer Char"/>
    <w:basedOn w:val="DefaultParagraphFont"/>
    <w:link w:val="Footer"/>
    <w:uiPriority w:val="99"/>
    <w:locked/>
    <w:rsid w:val="00DA76C8"/>
    <w:rPr>
      <w:rFonts w:cs="Times New Roman"/>
      <w:sz w:val="24"/>
      <w:szCs w:val="24"/>
    </w:rPr>
  </w:style>
  <w:style w:type="paragraph" w:customStyle="1" w:styleId="ConsPlusTitle">
    <w:name w:val="ConsPlusTitle"/>
    <w:uiPriority w:val="99"/>
    <w:rsid w:val="00DA76C8"/>
    <w:pPr>
      <w:widowControl w:val="0"/>
      <w:autoSpaceDE w:val="0"/>
      <w:autoSpaceDN w:val="0"/>
      <w:adjustRightInd w:val="0"/>
    </w:pPr>
    <w:rPr>
      <w:b/>
      <w:bCs/>
      <w:sz w:val="24"/>
      <w:szCs w:val="24"/>
    </w:rPr>
  </w:style>
  <w:style w:type="character" w:styleId="Hyperlink">
    <w:name w:val="Hyperlink"/>
    <w:basedOn w:val="DefaultParagraphFont"/>
    <w:uiPriority w:val="99"/>
    <w:rsid w:val="00ED46A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49382313">
      <w:marLeft w:val="0"/>
      <w:marRight w:val="0"/>
      <w:marTop w:val="0"/>
      <w:marBottom w:val="0"/>
      <w:divBdr>
        <w:top w:val="none" w:sz="0" w:space="0" w:color="auto"/>
        <w:left w:val="none" w:sz="0" w:space="0" w:color="auto"/>
        <w:bottom w:val="none" w:sz="0" w:space="0" w:color="auto"/>
        <w:right w:val="none" w:sz="0" w:space="0" w:color="auto"/>
      </w:divBdr>
    </w:div>
    <w:div w:id="3493823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12292CD08C52A5D3A7638A74EBA4BBFADCF0B36E58663F5BCDD6DB82C8EE6A2E2EC9707CC67DE44Ey7S1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2292CD08C52A5D3A7638A74EBA4BBFADCF0B36E58663F5BCDD6DB82C8EE6A2E2EC9707CC67CE746y7S0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880</Words>
  <Characters>5021</Characters>
  <Application>Microsoft Office Outlook</Application>
  <DocSecurity>0</DocSecurity>
  <Lines>0</Lines>
  <Paragraphs>0</Paragraphs>
  <ScaleCrop>false</ScaleCrop>
  <Company>fsfk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GEG</dc:creator>
  <cp:keywords/>
  <dc:description/>
  <cp:lastModifiedBy>ZhirovaGV</cp:lastModifiedBy>
  <cp:revision>2</cp:revision>
  <cp:lastPrinted>2013-01-30T07:27:00Z</cp:lastPrinted>
  <dcterms:created xsi:type="dcterms:W3CDTF">2013-03-13T10:22:00Z</dcterms:created>
  <dcterms:modified xsi:type="dcterms:W3CDTF">2013-03-13T10:22:00Z</dcterms:modified>
</cp:coreProperties>
</file>