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53" w:rsidRDefault="00A41F5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41F53" w:rsidRDefault="00A41F53">
      <w:pPr>
        <w:pStyle w:val="ConsPlusNormal"/>
        <w:jc w:val="both"/>
        <w:outlineLvl w:val="0"/>
      </w:pPr>
    </w:p>
    <w:p w:rsidR="00A41F53" w:rsidRDefault="00A41F5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41F53" w:rsidRDefault="00A41F53">
      <w:pPr>
        <w:pStyle w:val="ConsPlusTitle"/>
        <w:jc w:val="center"/>
      </w:pPr>
    </w:p>
    <w:p w:rsidR="00A41F53" w:rsidRDefault="00A41F53">
      <w:pPr>
        <w:pStyle w:val="ConsPlusTitle"/>
        <w:jc w:val="center"/>
      </w:pPr>
      <w:r>
        <w:t>ПОСТАНОВЛЕНИЕ</w:t>
      </w:r>
    </w:p>
    <w:p w:rsidR="00A41F53" w:rsidRDefault="00A41F53">
      <w:pPr>
        <w:pStyle w:val="ConsPlusTitle"/>
        <w:jc w:val="center"/>
      </w:pPr>
      <w:r>
        <w:t>от 28 декабря 2018 г. N 1702</w:t>
      </w:r>
    </w:p>
    <w:p w:rsidR="00A41F53" w:rsidRDefault="00A41F53">
      <w:pPr>
        <w:pStyle w:val="ConsPlusTitle"/>
        <w:jc w:val="center"/>
      </w:pPr>
    </w:p>
    <w:p w:rsidR="00A41F53" w:rsidRDefault="00A41F53">
      <w:pPr>
        <w:pStyle w:val="ConsPlusTitle"/>
        <w:jc w:val="center"/>
      </w:pPr>
      <w:r>
        <w:t>ОБ УТВЕРЖДЕНИИ ПРАВИЛ</w:t>
      </w:r>
    </w:p>
    <w:p w:rsidR="00A41F53" w:rsidRDefault="00A41F53">
      <w:pPr>
        <w:pStyle w:val="ConsPlusTitle"/>
        <w:jc w:val="center"/>
      </w:pPr>
      <w:r>
        <w:t>КАЗНАЧЕЙСКОГО СОПРОВОЖДЕНИЯ СРЕДСТВ ГОСУДАРСТВЕННОГО</w:t>
      </w:r>
    </w:p>
    <w:p w:rsidR="00A41F53" w:rsidRDefault="00A41F53">
      <w:pPr>
        <w:pStyle w:val="ConsPlusTitle"/>
        <w:jc w:val="center"/>
      </w:pPr>
      <w:r>
        <w:t>ОБОРОННОГО ЗАКАЗА В ВАЛЮТЕ РОССИЙСКОЙ ФЕДЕРАЦИИ В СЛУЧАЯХ,</w:t>
      </w:r>
    </w:p>
    <w:p w:rsidR="00A41F53" w:rsidRDefault="00A41F53">
      <w:pPr>
        <w:pStyle w:val="ConsPlusTitle"/>
        <w:jc w:val="center"/>
      </w:pPr>
      <w:r>
        <w:t>ПРЕДУСМОТРЕННЫХ ФЕДЕРАЛЬНЫМ ЗАКОНОМ "О ФЕДЕРАЛЬНОМ БЮДЖЕТЕ</w:t>
      </w:r>
    </w:p>
    <w:p w:rsidR="00A41F53" w:rsidRDefault="00A41F53">
      <w:pPr>
        <w:pStyle w:val="ConsPlusTitle"/>
        <w:jc w:val="center"/>
      </w:pPr>
      <w:r>
        <w:t>НА 2019 ГОД И НА ПЛАНОВЫЙ ПЕРИОД 2020 И 2021 ГОДОВ"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5</w:t>
        </w:r>
      </w:hyperlink>
      <w:r>
        <w:t xml:space="preserve"> Федерального закона "О федеральном бюджете на 2019 год и на плановый период 2020 и 2021 годов" Правительство Российской Федерации постановляет: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2019 год и на плановый период 2020 и 2021 годов".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right"/>
      </w:pPr>
      <w:r>
        <w:t>Председатель Правительства</w:t>
      </w:r>
    </w:p>
    <w:p w:rsidR="00A41F53" w:rsidRDefault="00A41F53">
      <w:pPr>
        <w:pStyle w:val="ConsPlusNormal"/>
        <w:jc w:val="right"/>
      </w:pPr>
      <w:r>
        <w:t>Российской Федерации</w:t>
      </w:r>
    </w:p>
    <w:p w:rsidR="00A41F53" w:rsidRDefault="00A41F53">
      <w:pPr>
        <w:pStyle w:val="ConsPlusNormal"/>
        <w:jc w:val="right"/>
      </w:pPr>
      <w:r>
        <w:t>Д.МЕДВЕДЕВ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right"/>
        <w:outlineLvl w:val="0"/>
      </w:pPr>
      <w:r>
        <w:t>Утверждены</w:t>
      </w:r>
    </w:p>
    <w:p w:rsidR="00A41F53" w:rsidRDefault="00A41F53">
      <w:pPr>
        <w:pStyle w:val="ConsPlusNormal"/>
        <w:jc w:val="right"/>
      </w:pPr>
      <w:r>
        <w:t>постановлением Правительства</w:t>
      </w:r>
    </w:p>
    <w:p w:rsidR="00A41F53" w:rsidRDefault="00A41F53">
      <w:pPr>
        <w:pStyle w:val="ConsPlusNormal"/>
        <w:jc w:val="right"/>
      </w:pPr>
      <w:r>
        <w:t>Российской Федерации</w:t>
      </w:r>
    </w:p>
    <w:p w:rsidR="00A41F53" w:rsidRDefault="00A41F53">
      <w:pPr>
        <w:pStyle w:val="ConsPlusNormal"/>
        <w:jc w:val="right"/>
      </w:pPr>
      <w:r>
        <w:t>от 28 декабря 2018 г. N 1702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</w:pPr>
      <w:bookmarkStart w:id="0" w:name="P28"/>
      <w:bookmarkEnd w:id="0"/>
      <w:r>
        <w:t>ПРАВИЛА</w:t>
      </w:r>
    </w:p>
    <w:p w:rsidR="00A41F53" w:rsidRDefault="00A41F53">
      <w:pPr>
        <w:pStyle w:val="ConsPlusTitle"/>
        <w:jc w:val="center"/>
      </w:pPr>
      <w:r>
        <w:t>КАЗНАЧЕЙСКОГО СОПРОВОЖДЕНИЯ СРЕДСТВ ГОСУДАРСТВЕННОГО</w:t>
      </w:r>
    </w:p>
    <w:p w:rsidR="00A41F53" w:rsidRDefault="00A41F53">
      <w:pPr>
        <w:pStyle w:val="ConsPlusTitle"/>
        <w:jc w:val="center"/>
      </w:pPr>
      <w:r>
        <w:t>ОБОРОННОГО ЗАКАЗА В ВАЛЮТЕ РОССИЙСКОЙ ФЕДЕРАЦИИ В СЛУЧАЯХ,</w:t>
      </w:r>
    </w:p>
    <w:p w:rsidR="00A41F53" w:rsidRDefault="00A41F53">
      <w:pPr>
        <w:pStyle w:val="ConsPlusTitle"/>
        <w:jc w:val="center"/>
      </w:pPr>
      <w:r>
        <w:t>ПРЕДУСМОТРЕННЫХ ФЕДЕРАЛЬНЫМ ЗАКОНОМ "О ФЕДЕРАЛЬНОМ БЮДЖЕТЕ</w:t>
      </w:r>
    </w:p>
    <w:p w:rsidR="00A41F53" w:rsidRDefault="00A41F53">
      <w:pPr>
        <w:pStyle w:val="ConsPlusTitle"/>
        <w:jc w:val="center"/>
      </w:pPr>
      <w:r>
        <w:t>НА 2019 ГОД И НА ПЛАНОВЫЙ ПЕРИОД 2020 И 2021 ГОДОВ"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  <w:outlineLvl w:val="1"/>
      </w:pPr>
      <w:r>
        <w:t>I. Общие положения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r>
        <w:t xml:space="preserve">1. Настоящие Правила устанавливают порядок осуществления территориальными органами Федерального казначейства казначейского сопровождения средств в валюте Российской Федерации, указанных в </w:t>
      </w:r>
      <w:hyperlink r:id="rId7" w:history="1">
        <w:r>
          <w:rPr>
            <w:color w:val="0000FF"/>
          </w:rPr>
          <w:t>пункте 7 части 2</w:t>
        </w:r>
      </w:hyperlink>
      <w:r>
        <w:t xml:space="preserve"> (с учетом положений </w:t>
      </w:r>
      <w:hyperlink r:id="rId8" w:history="1">
        <w:r>
          <w:rPr>
            <w:color w:val="0000FF"/>
          </w:rPr>
          <w:t>частей 3</w:t>
        </w:r>
      </w:hyperlink>
      <w:r>
        <w:t xml:space="preserve"> - </w:t>
      </w:r>
      <w:hyperlink r:id="rId9" w:history="1">
        <w:r>
          <w:rPr>
            <w:color w:val="0000FF"/>
          </w:rPr>
          <w:t>6</w:t>
        </w:r>
      </w:hyperlink>
      <w:r>
        <w:t xml:space="preserve">) статьи 5 Федерального закона "О федеральном бюджете на 2019 год и на плановый период 2020 и 2021 годов", предоставляемых юридическим лицам и индивидуальным предпринимателям, являющимся головными исполнителями (исполнителями) в значении, определенном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(далее соответственно - головной исполнитель, исполнитель), при осуществлении расчетов по государственным контрактам на поставку товаров (выполнение работ, оказание услуг), заключаемым в целях реализации государственного оборонного заказа, а также по контрактам (договорам), заключаемым в рамках исполнения указанных государственных контрактов (далее соответственно - государственный контракт, контракт (договор), средства).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lastRenderedPageBreak/>
        <w:t>Положения настоящих Правил, установленные для головных исполнителей (исполнителей), распространяются на их обособленные (структурные) подразделения.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2. Операции по зачислению и списанию средств осуществляются на счетах, открытых территориальным органам Федерального казначейства в учреждениях Центрального банка Российской Федерации, и отражаются на лицевых счетах, предназначенных для учета операций со средствами юридических лиц, не являющихся участниками бюджетного процесса, открытых головным исполнителям (исполнителям) в территориальных органах Федерального казначейства в установленном Федеральным казначейством порядке (далее соответственно - лицевой счет, порядок открытия лицевых счетов).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3. Каждому государственному контракту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присваивается идентификатор (далее - идентификатор государственного контракта).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Идентификатор государственного контракта подлежит указанию в платежных документах, а также в документах, которые подтверждают возникновение денежных обязательств головного исполнителя (исполнителя) и перечень которых определяется Министерством финансов Российской Федерации для получателя средств федерального бюджета при установлении порядка санкционирования оплаты денежных обязательств получателей средств федерального бюджета (далее - документы-основания).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4. Операции по списанию средств, отраженных на лицевых счетах, осуществляются после проведения в соответствии с </w:t>
      </w:r>
      <w:hyperlink w:anchor="P80" w:history="1">
        <w:r>
          <w:rPr>
            <w:color w:val="0000FF"/>
          </w:rPr>
          <w:t>разделом IV</w:t>
        </w:r>
      </w:hyperlink>
      <w:r>
        <w:t xml:space="preserve"> настоящих Правил территориальными органами Федерального казначейства санкционирования расходов, источником финансового обеспечения которых являются средства.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5. Информация об операциях на лицевых счетах, открытых головному исполнителю (исполнителю) в территориальных органах Федерального казначейства, представляется в установленном Федеральным казначейством </w:t>
      </w:r>
      <w:hyperlink r:id="rId12" w:history="1">
        <w:r>
          <w:rPr>
            <w:color w:val="0000FF"/>
          </w:rPr>
          <w:t>порядке</w:t>
        </w:r>
      </w:hyperlink>
      <w:r>
        <w:t>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  <w:outlineLvl w:val="1"/>
      </w:pPr>
      <w:bookmarkStart w:id="1" w:name="P44"/>
      <w:bookmarkEnd w:id="1"/>
      <w:r>
        <w:t>II. Порядок приостановления открытия (отказа в открытии)</w:t>
      </w:r>
    </w:p>
    <w:p w:rsidR="00A41F53" w:rsidRDefault="00A41F53">
      <w:pPr>
        <w:pStyle w:val="ConsPlusTitle"/>
        <w:jc w:val="center"/>
      </w:pPr>
      <w:r>
        <w:t>лицевых счетов при казначейском сопровождении средств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bookmarkStart w:id="2" w:name="P47"/>
      <w:bookmarkEnd w:id="2"/>
      <w:r>
        <w:t>6. Территориальный орган Федерального казначейства при открытии лицевого счета в течение 2 рабочих дней со дня представления головным исполнителем (исполнителем) документов, необходимых для открытия лицевого счета, осуществляет проверку информации о головном исполнителе (исполнителе) на соответствие требованиям порядка открытия лицевых счетов и по критериям приостановления открытия лицевых счетов, установленным Федеральным казначейством по согласованию с Федеральной службой по финансовому мониторингу.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7. Территориальный орган Федерального казначейства не позднее следующего рабочего дня после завершения проверки, предусмотренной </w:t>
      </w:r>
      <w:hyperlink w:anchor="P47" w:history="1">
        <w:r>
          <w:rPr>
            <w:color w:val="0000FF"/>
          </w:rPr>
          <w:t>пунктом 6</w:t>
        </w:r>
      </w:hyperlink>
      <w:r>
        <w:t xml:space="preserve"> настоящих Правил: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в случае положительного результата проверки - осуществляет открытие лицевого счета;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3" w:name="P50"/>
      <w:bookmarkEnd w:id="3"/>
      <w:r>
        <w:t xml:space="preserve">б) в случае отрицательного результата проверки - приостанавливает открытие лицевого счета и направляет уведомление о приостановлении открытия лицевого счета с указанием причины приостановления по </w:t>
      </w:r>
      <w:hyperlink r:id="rId13" w:history="1">
        <w:r>
          <w:rPr>
            <w:color w:val="0000FF"/>
          </w:rPr>
          <w:t>форме</w:t>
        </w:r>
      </w:hyperlink>
      <w:r>
        <w:t>, установленной Федеральным казначейством: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государственному заказчику (головному исполнителю) - при открытии лицевого счета головному исполнителю;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(исполнителю) - при открытии лицевого счета исполнителю;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исполнителю, осуществляющему функции заказчика по контракту (договору), заключенному </w:t>
      </w:r>
      <w:r>
        <w:lastRenderedPageBreak/>
        <w:t>им с другим исполнителем (далее - исполнитель-заказчик), и исполнителю, которому открывается лицевой счет, - при открытии лицевого счета исполнителю.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8. Территориальный орган Федерального казначейства не позднее следующего рабочего дня после поступления от государственного заказчика (головного исполнителя, исполнителя-заказчика) (по результатам рассмотрения уведомления, полученного от территориального органа Федерального казначейства в соответствии с </w:t>
      </w:r>
      <w:hyperlink w:anchor="P50" w:history="1">
        <w:r>
          <w:rPr>
            <w:color w:val="0000FF"/>
          </w:rPr>
          <w:t>подпунктом "б" пункта 7</w:t>
        </w:r>
      </w:hyperlink>
      <w:r>
        <w:t xml:space="preserve"> настоящих Правил) информации: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о подтверждении открытия лицевого счета - осуществляет открытие лицевого счета головному исполнителю (исполнителю);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об отказе в открытии лицевого счета головному исполнителю (исполнителю) - возвращает головному исполнителю (исполнителю) представленные в соответствии с порядком открытия лицевых счетов документы.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4" w:name="P57"/>
      <w:bookmarkEnd w:id="4"/>
      <w:r>
        <w:t xml:space="preserve">9. Информация о подтверждении открытия лицевого счета или об отказе в его открытии оформляется государственным заказчиком (головным исполнителем, исполнителем-заказчиком) по </w:t>
      </w:r>
      <w:hyperlink r:id="rId14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10. Территориальный орган Федерального казначейства открывает лицевой счет в случае отсутствия в течение 3 рабочих дней информации от государственного заказчика (головного исполнителя, исполнителя-заказчика) о подтверждении открытия лицевого счета или об отказе в его открытии.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11. Территориальный орган Федерального казначейства не позднее следующего рабочего дня после открытия лицевого счета или отказа в его открытии направляет в соответствии с положениями настоящего раздела в Федеральную службу по финансовому мониторингу по </w:t>
      </w:r>
      <w:hyperlink r:id="rId15" w:history="1">
        <w:r>
          <w:rPr>
            <w:color w:val="0000FF"/>
          </w:rPr>
          <w:t>форме</w:t>
        </w:r>
      </w:hyperlink>
      <w:r>
        <w:t>, установленной Федеральным казначейством, уведомление об открытии лицевого счета головному исполнителю (исполнителю) или об отказе в его открытии.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  <w:outlineLvl w:val="1"/>
      </w:pPr>
      <w:bookmarkStart w:id="5" w:name="P61"/>
      <w:bookmarkEnd w:id="5"/>
      <w:r>
        <w:t>III. Режим лицевого счета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bookmarkStart w:id="6" w:name="P63"/>
      <w:bookmarkEnd w:id="6"/>
      <w:r>
        <w:t>12. Режим лицевого счета предусматривает: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осуществление операций по зачислению и списанию средств при указании в платежных документах, в государственном контракте, контракте (договоре), а также в документах-основаниях идентификатора государственного контракта;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7" w:name="P65"/>
      <w:bookmarkEnd w:id="7"/>
      <w:r>
        <w:t>б) осуществление операций по зачислению и списанию средств на лицевые счета, за исключением списания средств на счета, открытые в кредитной организации: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головному исполнителю - в целях перечисления средств в согласованном с государственным заказчиком размере, не превышающем размера прибыли, подлежащего применению государственным заказчиком в составе цены продукции в порядке, установленном Правительством Российской Федерации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для определения начальной (максимальной) цены государственного контракта или цены государственного контракта, заключаемого с единственным головным исполнителем, в случае частичного исполнения головным исполнителем государственного контракта, цена которого в соответствии с указанным порядком определена с применением затратного метода или метода индексации по статьям затрат, либо в иных порядке и размере, определенных условиями государственного контракта, если результатом такого частичного исполнения является принятая государственным заказчиком продукция (товары, работы, услуги);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головному исполнителю (исполнителю) - в целях оплаты фактически поставленных товаров </w:t>
      </w:r>
      <w:r>
        <w:lastRenderedPageBreak/>
        <w:t>(выполненных работ, оказанных услуг), источником финансового обеспечения которых являются средства, в случае если головной исполнитель (исполнитель) не привлекает для поставки таких товаров (выполнения таких работ и оказания таких услуг) иных исполнителей, при условии представления документов-оснований или реестра документов-оснований по форме, установленной Министерством финансов Российской Федерации (далее - реестр документов-оснований), с приложением указанных в нем документов-оснований (в случае указания реестра документов-оснований в платежном документе);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возмещения произведенных расходов (части расходов) при условии представления копий платежных поручений, реестров платежных поручений, подтверждающих оплату произведенных головным исполнителем (исполнителем) расходов (части расходов), а также документов-оснований или 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если условиями государственного контракта, контракта (договора) предусмотрено возмещение произведенных головным исполнителем (исполнителем) расходов (части расходов);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обязательств по накладным расходам по государственному контракту (контракту (договору);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осуществления выплат в соответствии с валютным законодательством Российской Федерации;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8" w:name="P71"/>
      <w:bookmarkEnd w:id="8"/>
      <w:r>
        <w:t>головному исполнителю (исполнителю) - в целях оплаты обязательств по осуществлению расчетов по оплате труда с лицами, работающими по трудовому договору (контракту), а также по выплатам лицам, не состоящим в штате головного исполнителя (исполнителя), привлеченным для достижения цели, определенной при предоставлении средств, при условии перечисления удержанных налогов и начисленных страховых взносов на обязательное пенсионное страхование, обязательное социальное страхование и обязательное медицинское страхование не позднее даты осуществления указанных расчетов;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головному исполнителю (исполнителю) - в целях оплаты обязательств по осуществлению расчетов по социальным выплатам и иным выплатам в пользу работников (кроме выплат, указанных в </w:t>
      </w:r>
      <w:hyperlink w:anchor="P71" w:history="1">
        <w:r>
          <w:rPr>
            <w:color w:val="0000FF"/>
          </w:rPr>
          <w:t>абзаце седьмом</w:t>
        </w:r>
      </w:hyperlink>
      <w:r>
        <w:t xml:space="preserve"> настоящего подпункта);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контракта (договора), предметом которого являются приобретение услуг связи, коммунальных услуг, электроэнергии,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подписка на периодические издания, аренда, осуществление работ по переносу (переустройству, присоединению) принадлежащих юридическим лицам инженерных сетей, коммуникаций и сооружений в соответствии с законодательством Российской Федерации о градостроительной деятельности, осуществление страхования в соответствии со страховым законодательством Российской Федерации;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контракта (договора), заключенного на сумму 100 тыс. рублей и менее;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исполнителю - в целях перечисления прибыли в размере, согласованном сторонами при заключении контракта (договора) и предусмотренном его условиями, после исполнения контракта (договора) и представления в территориальный орган Федерального казначейства акта приема-передачи товара (акта выполненных работ, оказанных услуг);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в) перечисление в случаях, установленных актами Правительства Российской Федерации, средств, за исключением средств, указанных в </w:t>
      </w:r>
      <w:hyperlink w:anchor="P65" w:history="1">
        <w:r>
          <w:rPr>
            <w:color w:val="0000FF"/>
          </w:rPr>
          <w:t>подпункте "б"</w:t>
        </w:r>
      </w:hyperlink>
      <w:r>
        <w:t xml:space="preserve"> настоящего пункта, осуществляется с </w:t>
      </w:r>
      <w:r>
        <w:lastRenderedPageBreak/>
        <w:t>лицевых счетов на счета в кредитных организациях, открытые головным исполнителям (исполнителям), после получения от государственного заказчика территориальным органом Федерального казначейства уведомления государственного заказчика о полном исполнении государственного контракта в порядке и по форме, которые установлены Министерством финансов Российской Федерации (далее - уведомление о полном исполнении государственного контракта).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13. Уведомление о полном исполнении государственного контракта не позднее 10-го рабочего дня со дня полного исполнения государственного контракта направляется государственным заказчиком в территориальный орган Федерального казначейства по месту открытия ему лицевого счета получателя бюджетных средств для последующего его направления указанным территориальным органом Федерального казначейства в территориальный орган Федерального казначейства по месту открытия лицевого счета головному исполнителю (исполнителю).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14. Территориальный орган Федерального казначейства по </w:t>
      </w:r>
      <w:hyperlink r:id="rId17" w:history="1">
        <w:r>
          <w:rPr>
            <w:color w:val="0000FF"/>
          </w:rPr>
          <w:t>форме</w:t>
        </w:r>
      </w:hyperlink>
      <w:r>
        <w:t xml:space="preserve">, установленной Федеральным казначейством, направляет в Федеральную службу по финансовому мониторингу уведомление об отказе в принятии к исполнению платежных документов при каждом случае нарушения режима счета, установленного </w:t>
      </w:r>
      <w:hyperlink w:anchor="P63" w:history="1">
        <w:r>
          <w:rPr>
            <w:color w:val="0000FF"/>
          </w:rPr>
          <w:t>пунктом 12</w:t>
        </w:r>
      </w:hyperlink>
      <w:r>
        <w:t xml:space="preserve"> настоящих Правил.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  <w:outlineLvl w:val="1"/>
      </w:pPr>
      <w:bookmarkStart w:id="9" w:name="P80"/>
      <w:bookmarkEnd w:id="9"/>
      <w:r>
        <w:t>IV. Санкционирование расходов при казначейском</w:t>
      </w:r>
    </w:p>
    <w:p w:rsidR="00A41F53" w:rsidRDefault="00A41F53">
      <w:pPr>
        <w:pStyle w:val="ConsPlusTitle"/>
        <w:jc w:val="center"/>
      </w:pPr>
      <w:r>
        <w:t>сопровождении средств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r>
        <w:t xml:space="preserve">15. Санкционирование расходов при казначейском сопровождении средств осуществляется в соответствии с представляемыми головным исполнителем (исполнителем) в территориальный орган Федерального казначейства по месту открытия ему лицевого счета сведениями об операциях с целевыми средствами, сформированными в </w:t>
      </w:r>
      <w:hyperlink r:id="rId18" w:history="1">
        <w:r>
          <w:rPr>
            <w:color w:val="0000FF"/>
          </w:rPr>
          <w:t>порядке</w:t>
        </w:r>
      </w:hyperlink>
      <w:r>
        <w:t xml:space="preserve"> и по </w:t>
      </w:r>
      <w:hyperlink r:id="rId19" w:history="1">
        <w:r>
          <w:rPr>
            <w:color w:val="0000FF"/>
          </w:rPr>
          <w:t>форме</w:t>
        </w:r>
      </w:hyperlink>
      <w:r>
        <w:t>, которые установлены Министерством финансов Российской Федерации (далее - сведения), утверждаемыми в соответствии с настоящим разделом по решению государственного заказчика (головного исполнителя (исполнителя-заказчика) на срок действия государственного контракта (контракта (договора).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В сведениях указываются источники поступлений средств с соответствующими им кодами "Средства по государственным контрактам, заключаемым в целях реализации государственного оборонного заказа на сумму более 100 тыс. рублей" (код 7900), "Средства по контрактам (договорам), заключаемым на сумму более 100 тыс. рублей в рамках исполнения государственных контрактов, заключаемых в целях реализации государственного оборонного заказа" (код 7990), "Средства по государственным контрактам, заключаемым в соответствии с </w:t>
      </w:r>
      <w:hyperlink r:id="rId20" w:history="1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в целях реализации государственного оборонного заказа" (код 9700), "Средства по контрактам (договорам), заключаемым в целях исполнения государственных контрактов, заключаемых в соответствии с </w:t>
      </w:r>
      <w:hyperlink r:id="rId21" w:history="1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в целях реализации государственного оборонного заказа" (код 9770) (далее - источники поступлений), а также направления расходования средств с соответствующими им кодами, которые установлены Министерством финансов Российской Федерации, исходя из предмета государственного контракта, контракта (договора), заключенного в рамках исполнения государственного контракта, при осуществлении головным исполнителем (исполнителем) расходов за счет средств.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16. Соответствие источников поступлений и направлений расходования средств, указанных в сведениях, целям их предоставления обеспечивается при утверждении сведений: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а) для головного исполнителя - государственным заказчиком либо головным исполнителем </w:t>
      </w:r>
      <w:r>
        <w:lastRenderedPageBreak/>
        <w:t>в случае представления им в территориальный орган Федерального казначейства разрешения государственного заказчика на утверждение сведений указанным головным исполнителем;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для исполнителя - головным исполнителем (исполнителем-заказчиком) либо исполнителем в случае представления им в территориальный орган Федерального казначейства разрешения головного исполнителя (исполнителя-заказчика) на утверждение сведений указанным исполнителем;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в) для обособленного (структурного) подразделения головного исполнителя (исполнителя) - головным исполнителем (исполнителем), создавшим указанное обособленное (структурное) подразделение.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17. Государственный заказчик (головной исполнитель, исполнитель-заказчик) не позднее 20-го рабочего дня со дня поступления от головного исполнителя (исполнителя) сведений утверждает их или направляет головному исполнителю (исполнителю) уведомление об отказе в утверждении сведений в случае, если источники поступлений и направлений расходования средств, указанные в сведениях, не соответствуют целям их предоставления, с указанием причины, по которой они не могут быть утверждены, оформленное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лицом, уполномоченным действовать от имени государственного заказчика (головного исполнителя, исполнителя-заказчика) (далее соответственно - уведомление об отказе в утверждении сведений, иное уполномоченное лицо).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Государственный заказчик (головной исполнитель, исполнитель-заказчик) не позднее 10-го рабочего дня со дня поступления от головного исполнителя (исполнителя) доработанных сведений утверждает их или повторно направляет головному исполнителю (исполнителю) уведомление об отказе в утверждении сведений с указанием причины, по которой они не могут быть утверждены, для доработки и представления в соответствии с настоящим пунктом.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0" w:name="P91"/>
      <w:bookmarkEnd w:id="10"/>
      <w:r>
        <w:t>18. Разрешение государственного заказчика (головного исполнителя, исполнителя-заказчика) на утверждение сведений головным исполнителем (исполнителем) оформляется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уполномоченным лицом, и может содержать разрешение на утверждение сведений на срок действия государственного контракта (контракта (договора).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В случае направления головным исполнителем (исполнителем) государственному заказчику (головному исполнителю, исполнителю-заказчику) обращения о предоставлении разрешения, предусмотренного </w:t>
      </w:r>
      <w:hyperlink w:anchor="P91" w:history="1">
        <w:r>
          <w:rPr>
            <w:color w:val="0000FF"/>
          </w:rPr>
          <w:t>абзацем первым</w:t>
        </w:r>
      </w:hyperlink>
      <w:r>
        <w:t xml:space="preserve"> настоящего пункта, государственный заказчик (головной исполнитель, исполнитель-заказчик) не позднее 10-го рабочего дня со дня поступления обращения оформляет указанное разрешение или направляет головному исполнителю (исполнителю) отказ в предоставлении такого разрешения в связи с нецелесообразностью его предоставления головному исполнителю (исполнителю), оформленный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уполномоченным лицом.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19. Головной исполнитель (исполнитель) при изменении показателей, содержащихся в сведениях, представляет в территориальный орган Федерального казначейства сведения с учетом вносимых изменений.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В случае уменьшения планируемых поступлений планируемая сумма поступлений по источникам средств, указанная в сведениях, должна быть больше или равна сумме поступивших </w:t>
      </w:r>
      <w:r>
        <w:lastRenderedPageBreak/>
        <w:t>средств по соответствующему коду источников поступлений, отраженных на дату внесения изменений в сведения на лицевом счете.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В случае уменьшения планируемых расходов планируемая сумма выплат по расходам, указанная в сведениях, должна быть больше или равна сумме произведенных расходов по соответствующему коду направления расходования средств, отраженных на дату внесения изменений в сведения на лицевом счете.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20. Территориальный орган Федерального казначейства не позднее рабочего дня, следующего за днем представления сведений, в случае если форма сведений или информация, указанная в сведениях: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соответствует требованиям, установленным настоящими Правилами, - отражает показатели сведений на лицевом счете;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не соответствует требованиям, установленным настоящими Правилами, - возвращает сведения головному исполнителю (исполнителю) с протоколом, составленным по форме, установленной Федеральным казначейством, в котором указывается причина возврата сведений.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1" w:name="P99"/>
      <w:bookmarkEnd w:id="11"/>
      <w:r>
        <w:t>21. Территориальный орган Федерального казначейства осуществляет проверку представленного головным исполнителем (исполнителем) платежного документа на предмет: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а) наличия в платежном документе указания об операциях по зачислению и списанию средств на лицевом счете, за исключением случаев, предусмотренных </w:t>
      </w:r>
      <w:hyperlink w:anchor="P65" w:history="1">
        <w:r>
          <w:rPr>
            <w:color w:val="0000FF"/>
          </w:rPr>
          <w:t>подпунктом "б" пункта 12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соответствия указанных в платежном документе реквизитов (номер, дата) государственного контракта, контракта (договора) сведениям;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в) наличия в платежном документе текстового назначения платежа и соответствующего ему кода направлений расходования средств;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г) соответствия наименования, идентификационного номера налогоплательщика, кода причины постановки на учет в налоговом органе, банковских реквизитов получателя денежных средств, указанных в платежном документе, наименованию, идентификационному номеру налогоплательщика, коду причины постановки на учет в налоговом органе, банковским реквизитам получателя денежных средств, указанным в государственном контракте (контракте (договоре) и документах-основаниях);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д) непревышения суммы, указанной в платежном документе, над суммой остатка средств по соответствующему коду направления расходования средств, указанной в сведениях, и суммой остатка средств по соответствующему государственному контракту (контракту (договору), отраженного на лицевом счете;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е) соответствия идентификатора государственного контракта, указанного в платежном документе, идентификатору государственного контракта, указанному в государственном контракте (контракте (договоре), сведениях, а при санкционировании расходов, связанных с поставкой товаров (выполнением работ, оказанием услуг), также в документах-основаниях (реестре документов-оснований с приложением указанных в нем документов-оснований (в случае указания реестра документов-оснований в платежном документе);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ж) наличия в платежном документе, предусматривающем только оплату расходов, связанных с поставкой товаров (выполнением работ, оказанием услуг), реквизитов (тип, номер, дата) контракта (договора) и документов-оснований (реестра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а также их соответствия реквизитам контракта (договора) и </w:t>
      </w:r>
      <w:r>
        <w:lastRenderedPageBreak/>
        <w:t xml:space="preserve">документов-оснований (реестра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представленных вместе с платежным документом в территориальный орган Федерального казначейства с соблюдением положений, установленных </w:t>
      </w:r>
      <w:hyperlink w:anchor="P109" w:history="1">
        <w:r>
          <w:rPr>
            <w:color w:val="0000FF"/>
          </w:rPr>
          <w:t>пунктом 22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з) соответствия текстового назначения платежа, указанного в платежном документе, направлению расходования средств, указанному в сведениях по соответствующему коду;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и) соответствия содержания операции по расходам, связанным с поставкой товаров (выполнением работ, оказанием услуг), исходя из документов-оснований текстовому назначению платежа, указанному в платежном документе, и предмету (целям) государственного контракта, контракта (договора).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2" w:name="P109"/>
      <w:bookmarkEnd w:id="12"/>
      <w:r>
        <w:t>22. Для санкционирования расходов, связанных с поставкой товаров (выполнением работ, оказанием услуг), головной исполнитель (исполнитель) вместе с платежным документом представляет в территориальный орган Федерального казначейства государственный контракт (контракт (договор), по которому у головного исполнителя (исполнителя) возникло обязательство по оплате указанных расходов, документы-основания или реестр документов-оснований с приложением указанных в нем документов-оснований (в случае указания реестра документов-оснований в платежном документе).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Государственный контракт (контракт (договор), документы-основания или реестр документов-оснований с приложением указанных в нем документов-оснований (в случае указания реестра документов-оснований в платежном документе) представляется головным исполнителем (исполнителем) в территориальный орган Федерального казначейства в форме электронной копии документа на бумажном носителе, созданной посредством его сканирования, или копии электронного документа, подтвержденной электронной подписью лица, уполномоченного действовать от имени головного исполнителя (исполнителя).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Государственные контракты представляются в территориальный орган Федерального казначейства при их отсутствии в реестре контрактов, предусмотренном </w:t>
      </w:r>
      <w:hyperlink r:id="rId22" w:history="1">
        <w:r>
          <w:rPr>
            <w:color w:val="0000FF"/>
          </w:rPr>
          <w:t>частью 1 статьи 103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В случае если государственный контракт (контракт (договор), документы-основания) содержит сведения, составляющие государственную тайну, в территориальный орган Федерального казначейства представляется выписка из государственного контракта (контракта (договора), документов-оснований) в </w:t>
      </w:r>
      <w:hyperlink r:id="rId23" w:history="1">
        <w:r>
          <w:rPr>
            <w:color w:val="0000FF"/>
          </w:rPr>
          <w:t>порядке</w:t>
        </w:r>
      </w:hyperlink>
      <w:r>
        <w:t xml:space="preserve"> и по формам, которые установлены Министерством финансов Российской Федерации.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3" w:name="P113"/>
      <w:bookmarkEnd w:id="13"/>
      <w:r>
        <w:t>23. Территориальный орган Федерального казначейства не позднее дня, следующего за днем представления платежного документа, в случае если: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а) платежный документ соответствует требованиям, установленным </w:t>
      </w:r>
      <w:hyperlink w:anchor="P99" w:history="1">
        <w:r>
          <w:rPr>
            <w:color w:val="0000FF"/>
          </w:rPr>
          <w:t>пунктом 21</w:t>
        </w:r>
      </w:hyperlink>
      <w:r>
        <w:t xml:space="preserve"> настоящих Правил, - принимает к исполнению платежный документ;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б) платежный документ не соответствует требованиям, установленным </w:t>
      </w:r>
      <w:hyperlink w:anchor="P99" w:history="1">
        <w:r>
          <w:rPr>
            <w:color w:val="0000FF"/>
          </w:rPr>
          <w:t>пунктом 21</w:t>
        </w:r>
      </w:hyperlink>
      <w:r>
        <w:t xml:space="preserve"> настоящих Правил, - отказывает головному исполнителю (исполнителю) в принятии платежного документа к исполнению.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24. Территориальный орган Федерального казначейства в случаях, установленных актами Правительства Российской Федерации, дополнительно к требованиям, установленным </w:t>
      </w:r>
      <w:hyperlink w:anchor="P99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113" w:history="1">
        <w:r>
          <w:rPr>
            <w:color w:val="0000FF"/>
          </w:rPr>
          <w:t>23</w:t>
        </w:r>
      </w:hyperlink>
      <w:r>
        <w:t xml:space="preserve"> настоящих Правил, в соответствии с указанными актами Правительства Российской Федерации осуществляет: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4" w:name="P117"/>
      <w:bookmarkEnd w:id="14"/>
      <w:r>
        <w:lastRenderedPageBreak/>
        <w:t>а) проверку соответствия информации, указанной в государственном контракте (контракте (договоре), документах-основаниях), фактически поставленным товарам (выполненным работам, оказанным услугам), в том числе с использованием фото- и видеотехники, в соответствии с регламентом, утвержденным Федеральным казначейством;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5" w:name="P118"/>
      <w:bookmarkEnd w:id="15"/>
      <w:r>
        <w:t>б) проверку информации, указанной в государственном контракте (контракте (договоре), документах-основаниях), данным раздельного учета результатов финансово-хозяйственной деятельности и информации о структуре цены государственного контракта, контракта (договора) в соответствии с порядком, установленным Министерством финансов Российской Федерации.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25. Территориальный орган Федерального казначейства не позднее 5 рабочих дней, следующих за днем представления платежного документа: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а) в случае соответствия информации, указанной в </w:t>
      </w:r>
      <w:hyperlink w:anchor="P117" w:history="1">
        <w:r>
          <w:rPr>
            <w:color w:val="0000FF"/>
          </w:rPr>
          <w:t>подпунктах "а"</w:t>
        </w:r>
      </w:hyperlink>
      <w:r>
        <w:t xml:space="preserve"> и (или) </w:t>
      </w:r>
      <w:hyperlink w:anchor="P118" w:history="1">
        <w:r>
          <w:rPr>
            <w:color w:val="0000FF"/>
          </w:rPr>
          <w:t>"б" пункта 24</w:t>
        </w:r>
      </w:hyperlink>
      <w:r>
        <w:t xml:space="preserve"> настоящих Правил, - принимает к исполнению платежный документ;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б) в случае несоответствия информации, указанной в </w:t>
      </w:r>
      <w:hyperlink w:anchor="P117" w:history="1">
        <w:r>
          <w:rPr>
            <w:color w:val="0000FF"/>
          </w:rPr>
          <w:t>подпунктах "а"</w:t>
        </w:r>
      </w:hyperlink>
      <w:r>
        <w:t xml:space="preserve"> и (или) </w:t>
      </w:r>
      <w:hyperlink w:anchor="P118" w:history="1">
        <w:r>
          <w:rPr>
            <w:color w:val="0000FF"/>
          </w:rPr>
          <w:t>"б" пункта 24</w:t>
        </w:r>
      </w:hyperlink>
      <w:r>
        <w:t xml:space="preserve"> настоящих Правил, - отказывает головному исполнителю (исполнителю) в принятии платежного документа к исполнению.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  <w:outlineLvl w:val="1"/>
      </w:pPr>
      <w:bookmarkStart w:id="16" w:name="P123"/>
      <w:bookmarkEnd w:id="16"/>
      <w:r>
        <w:t>V. Порядок приостановления (отмены</w:t>
      </w:r>
    </w:p>
    <w:p w:rsidR="00A41F53" w:rsidRDefault="00A41F53">
      <w:pPr>
        <w:pStyle w:val="ConsPlusTitle"/>
        <w:jc w:val="center"/>
      </w:pPr>
      <w:r>
        <w:t>приостановления) операций по лицевым счетам и отказа</w:t>
      </w:r>
    </w:p>
    <w:p w:rsidR="00A41F53" w:rsidRDefault="00A41F53">
      <w:pPr>
        <w:pStyle w:val="ConsPlusTitle"/>
        <w:jc w:val="center"/>
      </w:pPr>
      <w:r>
        <w:t>в проведении приостановленной операции территориальными</w:t>
      </w:r>
    </w:p>
    <w:p w:rsidR="00A41F53" w:rsidRDefault="00A41F53">
      <w:pPr>
        <w:pStyle w:val="ConsPlusTitle"/>
        <w:jc w:val="center"/>
      </w:pPr>
      <w:r>
        <w:t>органами Федерального казначейства при казначейском</w:t>
      </w:r>
    </w:p>
    <w:p w:rsidR="00A41F53" w:rsidRDefault="00A41F53">
      <w:pPr>
        <w:pStyle w:val="ConsPlusTitle"/>
        <w:jc w:val="center"/>
      </w:pPr>
      <w:r>
        <w:t>сопровождении средств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bookmarkStart w:id="17" w:name="P129"/>
      <w:bookmarkEnd w:id="17"/>
      <w:r>
        <w:t>26. Территориальный орган Федерального казначейства вправе приостановить операцию по лицевому счету в соответствии с критериями, установленными Министерством финансов Российской Федерации по согласованию с Федеральной службой по финансовому мониторингу, на срок, не превышающий 5 рабочих дней со дня представления платежного документа головным исполнителем (исполнителем) в территориальный орган Федерального казначейства.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8" w:name="P130"/>
      <w:bookmarkEnd w:id="18"/>
      <w:r>
        <w:t xml:space="preserve">27. Территориальный орган Федерального казначейства не позднее рабочего дня, следующего за днем приостановления операции по лицевому счету в соответствии с критериями, предусмотренными </w:t>
      </w:r>
      <w:hyperlink w:anchor="P129" w:history="1">
        <w:r>
          <w:rPr>
            <w:color w:val="0000FF"/>
          </w:rPr>
          <w:t>пунктом 26</w:t>
        </w:r>
      </w:hyperlink>
      <w:r>
        <w:t xml:space="preserve"> настоящих Правил, направляет уведомление о приостановлении операций по лицевому счету по </w:t>
      </w:r>
      <w:hyperlink r:id="rId24" w:history="1">
        <w:r>
          <w:rPr>
            <w:color w:val="0000FF"/>
          </w:rPr>
          <w:t>форме</w:t>
        </w:r>
      </w:hyperlink>
      <w:r>
        <w:t>, установленной Федеральным казначейством: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государственному заказчику и головному исполнителю - в отношении операций на лицевом счете, открытом головному исполнителю;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головному исполнителю (исполнителю-заказчику) и исполнителю - в отношении операций на лицевом счете, открытом исполнителю.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19" w:name="P133"/>
      <w:bookmarkEnd w:id="19"/>
      <w:r>
        <w:t xml:space="preserve">28. Государственный заказчик (головной исполнитель, исполнитель-заказчик) не позднее 2 рабочих дней со дня получения от территориального органа Федерального казначейства уведомления, предусмотренного </w:t>
      </w:r>
      <w:hyperlink w:anchor="P130" w:history="1">
        <w:r>
          <w:rPr>
            <w:color w:val="0000FF"/>
          </w:rPr>
          <w:t>пунктом 27</w:t>
        </w:r>
      </w:hyperlink>
      <w:r>
        <w:t xml:space="preserve"> настоящих Правил, направляет в территориальный орган Федерального казначейства, принявший решение о приостановлении операции по лицевому счету, уведомление об обоснованности или о необоснованности проведения приостановленной операции по </w:t>
      </w:r>
      <w:hyperlink r:id="rId25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A41F53" w:rsidRDefault="00A41F53">
      <w:pPr>
        <w:pStyle w:val="ConsPlusNormal"/>
        <w:spacing w:before="220"/>
        <w:ind w:firstLine="540"/>
        <w:jc w:val="both"/>
      </w:pPr>
      <w:bookmarkStart w:id="20" w:name="P134"/>
      <w:bookmarkEnd w:id="20"/>
      <w:r>
        <w:t xml:space="preserve">29. Территориальный орган Федерального казначейства на основании полученного от государственного заказчика (головного исполнителя, исполнителя-заказчика) уведомления, предусмотренного </w:t>
      </w:r>
      <w:hyperlink w:anchor="P133" w:history="1">
        <w:r>
          <w:rPr>
            <w:color w:val="0000FF"/>
          </w:rPr>
          <w:t>пунктом 28</w:t>
        </w:r>
      </w:hyperlink>
      <w:r>
        <w:t xml:space="preserve"> настоящих Правил, не позднее рабочего дня, следующего за днем получения указанного уведомления, отказывает в проведении приостановленной операции или осуществляет проведение приостановленной операции в соответствии с информацией, указанной </w:t>
      </w:r>
      <w:r>
        <w:lastRenderedPageBreak/>
        <w:t>в уведомлении.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30. Территориальный орган Федерального казначейства на следующий рабочий день после окончания срока приостановления операции в соответствии с </w:t>
      </w:r>
      <w:hyperlink w:anchor="P129" w:history="1">
        <w:r>
          <w:rPr>
            <w:color w:val="0000FF"/>
          </w:rPr>
          <w:t>пунктом 26</w:t>
        </w:r>
      </w:hyperlink>
      <w:r>
        <w:t xml:space="preserve"> настоящих Правил при непоступлении уведомления государственного заказчика (головного исполнителя, исполнителя-заказчика), предусмотренного </w:t>
      </w:r>
      <w:hyperlink w:anchor="P134" w:history="1">
        <w:r>
          <w:rPr>
            <w:color w:val="0000FF"/>
          </w:rPr>
          <w:t>пунктом 29</w:t>
        </w:r>
      </w:hyperlink>
      <w:r>
        <w:t xml:space="preserve"> настоящих Правил, осуществляет приостановленную операцию.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31. Территориальный орган Федерального казначейства не позднее следующего рабочего дня после проведения ранее приостановленной операции или отказа в проведении ранее приостановленной операции направляет в соответствии с настоящим разделом в Федеральную службу по финансовому мониторингу уведомление о каждом случае проведения ранее приостановленной операции или отказа в проведении ранее приостановленной операции по </w:t>
      </w:r>
      <w:hyperlink r:id="rId26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Title"/>
        <w:jc w:val="center"/>
        <w:outlineLvl w:val="1"/>
      </w:pPr>
      <w:r>
        <w:t>VI. Иные положения при казначейском сопровождении средств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ind w:firstLine="540"/>
        <w:jc w:val="both"/>
      </w:pPr>
      <w:r>
        <w:t xml:space="preserve">32. При казначейском сопровождении средств наряду с положениями, установленными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"О федеральном бюджете на 2019 год и на плановый период 2020 и 2021 годов", а также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заказе", в государственные контракты, контракты (договоры) включаются положения, предусмотренные настоящим разделом.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33. Права государственного заказчика: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получать информацию об операциях на лицевых счетах, открытых государственному заказчику (головному исполнителю, исполнителю) в территориальных органах Федерального казначейства в рамках исполнения заключенного им государственного контракта;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включать в условия государственного контракта положения о возмещении произведенных головным исполнителем расходов (части расходов) при условии представления копий платежных документов, реестров платежных поручений, подтверждающих оплату произведенных головным исполнителем расходов (части расходов), государственного контракта и документов-оснований или 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если условиями государственного контракта предусмотрено возмещение указанных расходов.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34. Обязанности государственного заказчика: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указывать идентификатор государственного контракта в платежных документах;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б) направлять в сроки, установленные </w:t>
      </w:r>
      <w:hyperlink w:anchor="P44" w:history="1">
        <w:r>
          <w:rPr>
            <w:color w:val="0000FF"/>
          </w:rPr>
          <w:t>разделом II</w:t>
        </w:r>
      </w:hyperlink>
      <w:r>
        <w:t xml:space="preserve"> настоящих Правил, в территориальный орган Федерального казначейства информацию о подтверждении открытия лицевого счета головному исполнителю или об отказе в его открытии, предусмотренную </w:t>
      </w:r>
      <w:hyperlink w:anchor="P57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в) направлять в сроки, установленные </w:t>
      </w:r>
      <w:hyperlink w:anchor="P61" w:history="1">
        <w:r>
          <w:rPr>
            <w:color w:val="0000FF"/>
          </w:rPr>
          <w:t>разделом III</w:t>
        </w:r>
      </w:hyperlink>
      <w:r>
        <w:t xml:space="preserve"> настоящих Правил, в территориальный орган Федерального казначейства и головному исполнителю уведомление о полном исполнении государственного контракта;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г) утверждать сведения (направлять в письменной форме уведомление об отказе в утверждении сведений с указанием причины, по которой сведения не могут быть утверждены) головному исполнителю или направлять разрешение на утверждение сведений головным исполнителем или отказ в таком разрешении в порядке и сроки, которые установлены </w:t>
      </w:r>
      <w:hyperlink w:anchor="P80" w:history="1">
        <w:r>
          <w:rPr>
            <w:color w:val="0000FF"/>
          </w:rPr>
          <w:t>разделом IV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lastRenderedPageBreak/>
        <w:t xml:space="preserve">д) направлять в сроки, установленные </w:t>
      </w:r>
      <w:hyperlink w:anchor="P123" w:history="1">
        <w:r>
          <w:rPr>
            <w:color w:val="0000FF"/>
          </w:rPr>
          <w:t>разделом V</w:t>
        </w:r>
      </w:hyperlink>
      <w:r>
        <w:t xml:space="preserve"> настоящих Правил, в территориальный орган Федерального казначейства, принявший решение о приостановлении операции по лицевому счету, уведомление, предусмотренное </w:t>
      </w:r>
      <w:hyperlink w:anchor="P130" w:history="1">
        <w:r>
          <w:rPr>
            <w:color w:val="0000FF"/>
          </w:rPr>
          <w:t>пунктом 27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е) обеспечивать перечисление средств в рамках исполнения государственного контракта на лицевой счет, открытый в территориальном органе Федерального казначейства головному исполнителю, с которым заключен государственный контракт.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35. Права головного исполнителя (исполнителя):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получать информацию об операциях на лицевых счетах, открытых головному исполнителю (исполнителю) в территориальных органах Федерального казначейства в рамках исполнения контрактов (договоров), заключенных в рамках исполнения государственного контракта;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включать в условия контракта (договора) положения о возмещении произведенных исполнителем расходов (части расходов) при условии представления копий платежных поручений, реестров платежных поручений, подтверждающих оплату произведенных исполнителем расходов (части расходов), контракта (договора) и документов-оснований или 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если условиями контракта (договора) предусмотрено возмещение указанных расходов.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36. Обязанности головного исполнителя (исполнителя):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а) указывать идентификатор государственного контракта в платежных документах и документах-основаниях головного исполнителя (исполнителя);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б) использовать для расчетов по контракту (договору) лицевой счет, открытый в территориальном органе Федерального казначейства исполнителю, с которым головным исполнителем заключен контракт (договор);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в) обеспечивать возможность осуществления территориальным органом Федерального казначейства проверки соответствия информации, указанной в контракте (договоре), документах-основаниях, фактически поставленным товарам (выполненным работам, оказанным услугам), в том числе с использованием фото- и видеотехники, в случаях, установленных актами Правительства Российской Федерации, в соответствии с регламентом, утвержденным Федеральным казначейством;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г) направлять в сроки, установленные </w:t>
      </w:r>
      <w:hyperlink w:anchor="P44" w:history="1">
        <w:r>
          <w:rPr>
            <w:color w:val="0000FF"/>
          </w:rPr>
          <w:t>разделом II</w:t>
        </w:r>
      </w:hyperlink>
      <w:r>
        <w:t xml:space="preserve"> настоящих Правил, в территориальный орган Федерального казначейства информацию о подтверждении открытия лицевого счета исполнителю или об отказе в его открытии, предусмотренную </w:t>
      </w:r>
      <w:hyperlink w:anchor="P57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 xml:space="preserve">д) направлять в сроки, установленные </w:t>
      </w:r>
      <w:hyperlink w:anchor="P123" w:history="1">
        <w:r>
          <w:rPr>
            <w:color w:val="0000FF"/>
          </w:rPr>
          <w:t>разделом V</w:t>
        </w:r>
      </w:hyperlink>
      <w:r>
        <w:t xml:space="preserve"> настоящих Правил, в территориальный орган Федерального казначейства, принявший решение о приостановлении операции по лицевому счету, уведомление, предусмотренное </w:t>
      </w:r>
      <w:hyperlink w:anchor="P130" w:history="1">
        <w:r>
          <w:rPr>
            <w:color w:val="0000FF"/>
          </w:rPr>
          <w:t>пунктом 27</w:t>
        </w:r>
      </w:hyperlink>
      <w:r>
        <w:t xml:space="preserve"> настоящих Правил;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е) раскрывать структуру цены государственного контракта, контракта (договора) в порядке, установленном Министерством финансов Российской Федерации, в случаях, установленных актами Правительства Российской Федерации;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t>ж) вести раздельный учет результатов финансово-хозяйственной деятельности по каждому государственному контракту и контракту (договору) и распределять накладные расходы по государственному контракту, контракту (договору) пропорционально срокам его исполнения в порядке, установленном Министерством финансов Российской Федерации;</w:t>
      </w:r>
    </w:p>
    <w:p w:rsidR="00A41F53" w:rsidRDefault="00A41F53">
      <w:pPr>
        <w:pStyle w:val="ConsPlusNormal"/>
        <w:spacing w:before="220"/>
        <w:ind w:firstLine="540"/>
        <w:jc w:val="both"/>
      </w:pPr>
      <w:r>
        <w:lastRenderedPageBreak/>
        <w:t xml:space="preserve">з) утверждать сведения (направлять в письменной форме уведомление об отказе в утверждении сведений с указанием причины, по которой сведения не могут быть утверждены) исполнителю или направлять разрешение на утверждение сведений исполнителем или отказ в таком разрешении в порядке и сроки, которые установлены </w:t>
      </w:r>
      <w:hyperlink w:anchor="P80" w:history="1">
        <w:r>
          <w:rPr>
            <w:color w:val="0000FF"/>
          </w:rPr>
          <w:t>разделом IV</w:t>
        </w:r>
      </w:hyperlink>
      <w:r>
        <w:t xml:space="preserve"> настоящих Правил.</w:t>
      </w: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jc w:val="both"/>
      </w:pPr>
    </w:p>
    <w:p w:rsidR="00A41F53" w:rsidRDefault="00A41F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7B94" w:rsidRDefault="00017B94">
      <w:bookmarkStart w:id="21" w:name="_GoBack"/>
      <w:bookmarkEnd w:id="21"/>
    </w:p>
    <w:sectPr w:rsidR="00017B94" w:rsidSect="00584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53"/>
    <w:rsid w:val="00017B94"/>
    <w:rsid w:val="00A4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1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1F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1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1F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9706B38AE5B404E366D5E61B1055DDB33758180BBD00725186FD3E7E360D5F211ADEB97EF27DD4A048DE25A410DAF6479741C21E3A11E5bCC6O" TargetMode="External"/><Relationship Id="rId13" Type="http://schemas.openxmlformats.org/officeDocument/2006/relationships/hyperlink" Target="consultantplus://offline/ref=BF9706B38AE5B404E366D5E61B1055DDB3375D1A0DBF00725186FD3E7E360D5F211ADEB97EF27DDDA348DE25A410DAF6479741C21E3A11E5bCC6O" TargetMode="External"/><Relationship Id="rId18" Type="http://schemas.openxmlformats.org/officeDocument/2006/relationships/hyperlink" Target="consultantplus://offline/ref=BF9706B38AE5B404E366D5E61B1055DDB3375E1F0CB900725186FD3E7E360D5F211ADEB97EF27DDDA448DE25A410DAF6479741C21E3A11E5bCC6O" TargetMode="External"/><Relationship Id="rId26" Type="http://schemas.openxmlformats.org/officeDocument/2006/relationships/hyperlink" Target="consultantplus://offline/ref=BF9706B38AE5B404E366D5E61B1055DDB3375D1A0DBF00725186FD3E7E360D5F211ADEB97EF27FD4A448DE25A410DAF6479741C21E3A11E5bCC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F9706B38AE5B404E366D5E61B1055DDB3375F1A0DBD00725186FD3E7E360D5F211ADEB97EF37ADBAC48DE25A410DAF6479741C21E3A11E5bCC6O" TargetMode="External"/><Relationship Id="rId7" Type="http://schemas.openxmlformats.org/officeDocument/2006/relationships/hyperlink" Target="consultantplus://offline/ref=BF9706B38AE5B404E366D5E61B1055DDB33758180BBD00725186FD3E7E360D5F211ADEB97EF27DD4A448DE25A410DAF6479741C21E3A11E5bCC6O" TargetMode="External"/><Relationship Id="rId12" Type="http://schemas.openxmlformats.org/officeDocument/2006/relationships/hyperlink" Target="consultantplus://offline/ref=BF9706B38AE5B404E366D5E61B1055DDB3375D1A0AB700725186FD3E7E360D5F211ADEB97EF27DDDA448DE25A410DAF6479741C21E3A11E5bCC6O" TargetMode="External"/><Relationship Id="rId17" Type="http://schemas.openxmlformats.org/officeDocument/2006/relationships/hyperlink" Target="consultantplus://offline/ref=BF9706B38AE5B404E366D5E61B1055DDB3375D1A0DBF00725186FD3E7E360D5F211ADEB97EF27CD8A048DE25A410DAF6479741C21E3A11E5bCC6O" TargetMode="External"/><Relationship Id="rId25" Type="http://schemas.openxmlformats.org/officeDocument/2006/relationships/hyperlink" Target="consultantplus://offline/ref=BF9706B38AE5B404E366D5E61B1055DDB3375D1A0DBF00725186FD3E7E360D5F211ADEB97EF27FDFA048DE25A410DAF6479741C21E3A11E5bCC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F9706B38AE5B404E366D5E61B1055DDB3375E120DB800725186FD3E7E360D5F331A86B57FF163DCA65D8874E1b4CCO" TargetMode="External"/><Relationship Id="rId20" Type="http://schemas.openxmlformats.org/officeDocument/2006/relationships/hyperlink" Target="consultantplus://offline/ref=BF9706B38AE5B404E366D5E61B1055DDB3375F1A0DBD00725186FD3E7E360D5F211ADEB97EF37ADBAC48DE25A410DAF6479741C21E3A11E5bCC6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9706B38AE5B404E366D5E61B1055DDB33758180BBD00725186FD3E7E360D5F211ADEB97EF27CDDA348DE25A410DAF6479741C21E3A11E5bCC6O" TargetMode="External"/><Relationship Id="rId11" Type="http://schemas.openxmlformats.org/officeDocument/2006/relationships/hyperlink" Target="consultantplus://offline/ref=BF9706B38AE5B404E366D5E61B1055DDB3375E120DB800725186FD3E7E360D5F331A86B57FF163DCA65D8874E1b4CCO" TargetMode="External"/><Relationship Id="rId24" Type="http://schemas.openxmlformats.org/officeDocument/2006/relationships/hyperlink" Target="consultantplus://offline/ref=BF9706B38AE5B404E366D5E61B1055DDB3375D1A0DBF00725186FD3E7E360D5F211ADEB97EF27CD4AD48DE25A410DAF6479741C21E3A11E5bCC6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F9706B38AE5B404E366D5E61B1055DDB3375D1A0DBF00725186FD3E7E360D5F211ADEB97EF27CDCA548DE25A410DAF6479741C21E3A11E5bCC6O" TargetMode="External"/><Relationship Id="rId23" Type="http://schemas.openxmlformats.org/officeDocument/2006/relationships/hyperlink" Target="consultantplus://offline/ref=BF9706B38AE5B404E366D5E61B1055DDB3375D1F0FBB00725186FD3E7E360D5F211ADEB97EF27DDDA648DE25A410DAF6479741C21E3A11E5bCC6O" TargetMode="External"/><Relationship Id="rId28" Type="http://schemas.openxmlformats.org/officeDocument/2006/relationships/hyperlink" Target="consultantplus://offline/ref=BF9706B38AE5B404E366D5E61B1055DDB3375E120DB800725186FD3E7E360D5F331A86B57FF163DCA65D8874E1b4CCO" TargetMode="External"/><Relationship Id="rId10" Type="http://schemas.openxmlformats.org/officeDocument/2006/relationships/hyperlink" Target="consultantplus://offline/ref=BF9706B38AE5B404E366D5E61B1055DDB3375E120DB800725186FD3E7E360D5F331A86B57FF163DCA65D8874E1b4CCO" TargetMode="External"/><Relationship Id="rId19" Type="http://schemas.openxmlformats.org/officeDocument/2006/relationships/hyperlink" Target="consultantplus://offline/ref=BF9706B38AE5B404E366D5E61B1055DDB3375E1F0CB900725186FD3E7E360D5F211ADEB97EF27CDBA448DE25A410DAF6479741C21E3A11E5bCC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9706B38AE5B404E366D5E61B1055DDB33758180BBD00725186FD3E7E360D5F211ADEB97EF27CDDA348DE25A410DAF6479741C21E3A11E5bCC6O" TargetMode="External"/><Relationship Id="rId14" Type="http://schemas.openxmlformats.org/officeDocument/2006/relationships/hyperlink" Target="consultantplus://offline/ref=BF9706B38AE5B404E366D5E61B1055DDB3375D1A0DBF00725186FD3E7E360D5F211ADEB97EF27DD9AD48DE25A410DAF6479741C21E3A11E5bCC6O" TargetMode="External"/><Relationship Id="rId22" Type="http://schemas.openxmlformats.org/officeDocument/2006/relationships/hyperlink" Target="consultantplus://offline/ref=BF9706B38AE5B404E366D5E61B1055DDB3375F1A0DBD00725186FD3E7E360D5F211ADEB97EF07DDEAD48DE25A410DAF6479741C21E3A11E5bCC6O" TargetMode="External"/><Relationship Id="rId27" Type="http://schemas.openxmlformats.org/officeDocument/2006/relationships/hyperlink" Target="consultantplus://offline/ref=BF9706B38AE5B404E366D5E61B1055DDB33758180BBD00725186FD3E7E360D5F211ADEB97EF27DDAAC48DE25A410DAF6479741C21E3A11E5bCC6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6070</Words>
  <Characters>34600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45 УФК по Ленинградской области</Company>
  <LinksUpToDate>false</LinksUpToDate>
  <CharactersWithSpaces>40589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Смолка Лариса Борисовна</dc:creator>
  <cp:lastModifiedBy>Смолка Лариса Борисовна</cp:lastModifiedBy>
  <cp:revision>1</cp:revision>
  <dcterms:created xsi:type="dcterms:W3CDTF">2019-02-13T14:02:00Z</dcterms:created>
  <dcterms:modified xsi:type="dcterms:W3CDTF">2019-02-13T14:03:00Z</dcterms:modified>
</cp:coreProperties>
</file>